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BBRC INTERNATIONAL PTE LTD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Victoria's Secret &amp;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Borders>
              <w:bottom w:val="single" w:sz="8" w:color="0000EE"/>
            </w:tcBorders>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1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03/28/2025</w:t>
            </w:r>
          </w:p>
        </w:tc>
        <w:tc>
          <w:tcPr>
            <w:tcW w:w="17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 PHILLIP STREET #09-05</w:t>
            </w:r>
          </w:p>
        </w:tc>
        <w:tc>
          <w:tcPr>
            <w:tcW w:w="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17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ROYAL GROUP BUILDING</w:t>
            </w: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60" w:type="dxa"/>
            <w:vAlign w:val="bottom"/>
            <w:tcBorders>
              <w:bottom w:val="single" w:sz="8" w:color="2C2C2C"/>
            </w:tcBorders>
          </w:tcPr>
          <w:p>
            <w:pPr>
              <w:spacing w:after="0"/>
              <w:rPr>
                <w:sz w:val="12"/>
                <w:szCs w:val="12"/>
                <w:color w:val="auto"/>
              </w:rPr>
            </w:pPr>
          </w:p>
        </w:tc>
        <w:tc>
          <w:tcPr>
            <w:tcW w:w="17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SINGAPORE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U0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048693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0000FF"/>
              </w:rPr>
              <w:t>03/28/2025</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18"/>
                <w:szCs w:val="18"/>
                <w:color w:val="auto"/>
              </w:rPr>
            </w:pPr>
          </w:p>
        </w:tc>
        <w:tc>
          <w:tcPr>
            <w:tcW w:w="8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584,000</w:t>
            </w:r>
          </w:p>
        </w:tc>
        <w:tc>
          <w:tcPr>
            <w:tcW w:w="4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gridSpan w:val="3"/>
          </w:tcPr>
          <w:p>
            <w:pPr>
              <w:ind w:left="6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18.4828</w:t>
            </w:r>
            <w:r>
              <w:rPr>
                <w:rFonts w:ascii="Times New Roman" w:cs="Times New Roman" w:eastAsia="Times New Roman" w:hAnsi="Times New Roman"/>
                <w:sz w:val="22"/>
                <w:szCs w:val="22"/>
                <w:color w:val="008000"/>
                <w:vertAlign w:val="superscript"/>
              </w:rPr>
              <w:t>(1)</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10,098,131</w:t>
            </w:r>
          </w:p>
        </w:tc>
        <w:tc>
          <w:tcPr>
            <w:tcW w:w="92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0000FF"/>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purchased in multiple transactions at prices ranging from $18.155 to $19.39,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shares owned by the reporting person, as trustee for the BB Family International Trust (the "BB Family Trust"), and by BBFIT Investments Pte Ltd ("BBFIT"). BB Family Trust is the sole shareholder of BBFIT. The reporting person, as the trustee of BB Family Trust, may be deemed to beneficially own the shares owned by BBFIT and BB Family Trust. The reporting person expressly disclaims beneficial ownership of any securities of the Issuer except for those securities that are owned directly by the reporting person or to the extent of the reporting person's pecuniary interest therein.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Brett Blundy, Managing</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04/01/2025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Director</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869" TargetMode="External"/><Relationship Id="rId14"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2025-04-01T15:25:36Z</dcterms:created>
  <dcterms:modified xsi:type="dcterms:W3CDTF">2025-04-01T15:25:36Z</dcterms:modified>
</cp:coreProperties>
</file>