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BRETT BLUNDY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BBRC INTERNATIONAL PTE LIMITED, 3 Phillip St #09-05 Royal Group Building</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048693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61 2 9285 6700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Richard Brand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Michelle Rutta White &amp; Case LLP, 1221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819-8200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10,310,531.00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10,310,531.00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10,310,531.00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 WC</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10,310,631.00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10,310,631.00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BRETT BLUNDY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10,310,631.00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10,310,631.00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spacing w:after="0" w:line="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12.9 %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 Limited Parkway East, Reynoldsburg, OHIO , 43068.</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4 to Schedule 13D (this "Amendment No. 4") amends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supplements the Schedule 13D filed on February 1, 2024, as amended by Amendment No. 1 filed on March 12, 2025,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on April 1, 2025 and Amendment No. 3 filed on June 10, 2025 (collectively, the "Schedule 13D") relating to the common stock, par value $0.01 per share (the "Common Stock"), of Victoria's Secret &amp; Co. (the "Issuer"), a Delaware corporation. Except as specifically provided herein, this Amendment No. 4 does not modify any of the information previously reported in the Schedule 13D. Capitalized terms used herein and not otherwise defined herein shall have the respective meanings assigned to such terms in the Schedule 13D. The aggregate percentage of shares owned by each person named herein is based on 80,164,485 shares of Common Stock outstanding as of August 29, 2025, as reported in the Issuer's 10-Q for the quarter ending August 2, 2025, filed with</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Securities and Exchange Commission on September 5, 2025.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On November 4, 2025, BBRC International PTE Limited issued a press release including a letter to the Board of Directors of the Issuer, which press release is attached as Exhibit 99.3 to this Schedule 13D filing.</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8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99.3 Press Release dated November 4,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BBFIT INVESTMENTS PTE LTD</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THE BB FAMILY INTERNATIONAL TRUST</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BBRC INTERNATIONAL PTE LTD</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Brett Blundy,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BRETT BLUNDY</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Brett Blundy</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Brett Blundy</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ectPr>
          <w:pgSz w:w="11900" w:h="16887" w:orient="portrait"/>
          <w:cols w:equalWidth="0" w:num="1">
            <w:col w:w="11160"/>
          </w:cols>
          <w:pgMar w:left="360" w:top="112" w:right="379" w:bottom="0" w:gutter="0" w:footer="0" w:header="0"/>
        </w:sectPr>
      </w:pPr>
    </w:p>
    <w:bookmarkStart w:id="5" w:name="page6"/>
    <w:bookmarkEnd w:id="5"/>
    <w:p>
      <w:pPr>
        <w:spacing w:after="0"/>
        <w:tabs>
          <w:tab w:leader="none" w:pos="3740" w:val="left"/>
        </w:tabs>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BBRC Releases Letter to Victoria’s Secret’s Board of Directors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YORK--(BUSINESS WIRE)--BBRC International PTE Limited (together with its affiliates, “BBRC” or “we”), which owns approximately 12.9% of the outstanding shares of Victoria’s Secret &amp; Co. (NYSE: VSCO) (“VS” or the “Company”), today released the below letter to the Company’s Board of Directors (the “Board”). The decision to publicly release the letter follows months of attempts by BBRC to engage in good faith with the Board regarding changes that are needed to improve the Board’s composition and governance.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Limited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you know, BBRC International PTE Limited (together with its affiliates, “BBRC” or “we”) is the second-largest stockholder of Victoria’s Secret &amp; Co. (“VS” or the “Company”). Having been an investor in the Company since 2022, our current ownership is approximately 12.9% of the outstanding shares. You also know that BBRC is not a short-term “activist” – but rather a long-term investor that believes the Company has assets and resources that have tremendous intrinsic value that has not been fully realized. We believe the most direct route to maximize value is to add stockholder perspectives to the boardroom and improve corporate governance. On numerous occasions over the last two years, we have attempted to approach the Board of Directors (the “Board”) about these critical issues and related solutions.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goal of minimizing disruption and attempting to reach a collaborative resolution, we have initiated several calls, meetings and email exchanges with the Board this year to communicate our views and solve the long-term problems with the Company’s direction. We have suggested specific improvements to the composition of the Board as a path to ensuring more efficient decision-making and stronger oversight of management.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a board of directors to follow standard best practices by having a collaborative dialogue with a large, long-term stockholder regarding board representation. Unfortunately, the Board, through its counsel at Kirkland &amp; Ellis, took an adversarial stance that precluded meaningful dialogue and has continued with that approach despite our request for constructive engagement on Board representation – which leaves us with little option but to update the market on our discussions. The Board’s defensive posture only serves to validate our concern that objective oversight and a stockholder’s perspective are needed in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It is important to note that </w:t>
      </w:r>
      <w:r>
        <w:rPr>
          <w:rFonts w:ascii="Times New Roman" w:cs="Times New Roman" w:eastAsia="Times New Roman" w:hAnsi="Times New Roman"/>
          <w:sz w:val="18"/>
          <w:szCs w:val="18"/>
          <w:u w:val="single" w:color="auto"/>
          <w:color w:val="auto"/>
        </w:rPr>
        <w:t>we are seeking common-sense governance changes: the removal of an extremely long-tenured Board Chair who has presided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over numerous issues and the appointment of a stockholder representative to restore confidence in the Board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a New, Independent Chair Would Drive Value for Employees, Customers and Stockholders: </w:t>
      </w:r>
      <w:r>
        <w:rPr>
          <w:rFonts w:ascii="Times New Roman" w:cs="Times New Roman" w:eastAsia="Times New Roman" w:hAnsi="Times New Roman"/>
          <w:sz w:val="18"/>
          <w:szCs w:val="18"/>
          <w:color w:val="auto"/>
        </w:rPr>
        <w:t>Current Board Chair Donna James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served in an oversight role of VS for over 22 years. This includes her 18 years as a member of the board of directors of L Brands, Inc., the parent company of VS, where she also chaired the Audit Committee for 15 years. Following the spin-off of VS, she has been Board Chair for four years and continues to serve on the Audit Committee. By any measure, she is an “over-tenured” director with a “stale perspective” that lacks objectivity regarding the Company’s operations. We believe VS will benefit from the appointment of a new, independent Board Chair who brings a fresh viewpoint, a commitment to long-term value creation and an ability to lead the Company’s next chapter of growth.</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a Strengthened Board Will Have the Skillsets to Effectively Oversee the Company: </w:t>
      </w:r>
      <w:r>
        <w:rPr>
          <w:rFonts w:ascii="Times New Roman" w:cs="Times New Roman" w:eastAsia="Times New Roman" w:hAnsi="Times New Roman"/>
          <w:sz w:val="18"/>
          <w:szCs w:val="18"/>
          <w:color w:val="auto"/>
        </w:rPr>
        <w:t>The Board’s historical oversight of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 M&amp;A activity and cybersecurity – particularly the lapse this spring – raises concerns about whether the current directors possess adequate experience and skills to effectively manage risk and anticipate vulnerabilities. According to the Company’s 2025 proxy statement, the Nominating and Governance Committee has failed to recruit directors with “expertise” in technology, cybersecurity, artificial intelligence or privacy.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 are confident a refreshed Board will be able to provide the necessary oversight and guidance.</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Adding a Stockholder to the Board Will Improve Investors’ Confidence that the Board’s Interests are Aligned and Introduce an Absent Perspective: </w:t>
      </w:r>
      <w:r>
        <w:rPr>
          <w:rFonts w:ascii="Times New Roman" w:cs="Times New Roman" w:eastAsia="Times New Roman" w:hAnsi="Times New Roman"/>
          <w:sz w:val="18"/>
          <w:szCs w:val="18"/>
          <w:color w:val="auto"/>
        </w:rPr>
        <w:t>Ms. James and the rest of the Board own a de minimis amount of stock, leading to a lack of alignment with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Based on a review of public disclosures, it appears that only 1,000 shares of the Board’s current total ownership were purchased while serving as a director – the rest were granted or purchased before joining the Board.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This misalignment with stockholders has been evident in the Board’s defensive stance, including its mischaracterization of BBRC’s intentions and adoption of a restrictive poison pill. As an owner of nearly 13% of the business, BBRC’s interests are directly aligned with creating value for stockholders – as well as preventing value destruction. We believe my appointment to the Board, as the Company’s second-largest stockholder and a distinguished global retail executive with an exemplary record of founding, building and creating value for investors in specialty retail companies, would fill key gaps and boost market confidence.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numerous meetings, emails and significant time invested in dialogue, we have not received an answer to a straightforward question: would the Board welcome me as a director? The Board’s inability to provide a clear response after several months of engagement is another indication of its operational ineffectiveness.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confident that any objective review of our investment track record and governance approach would demonstrate our credentials and intolerance for poor corporate behavior. Absent the Board reevaluating its posture and demonstrating a genuine willingness to engage in good faith, BBRC intends to replace directors at next year’s annual meeting of stockholders – if not sooner. To be clear, we are not advocating for changes to operational matters which we do not have visibility into. We are solely focused on driving improvements to the Board and ensuring the Company’s governance principles are followed, which we believe will provide management with the support and guidance needed to drive success for years to 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Blundy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info@bbrcworld.com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Director Skills and Qualifications section of the Company’s proxy statement filed on April 28, 2025. The Company indicates whether each director</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possesses “familiarity,” “deep knowledge” or “expertise” with certain topics relevant to serving on its Board.</w:t>
      </w:r>
    </w:p>
    <w:p>
      <w:pPr>
        <w:ind w:left="340" w:hanging="332"/>
        <w:spacing w:after="0" w:line="186" w:lineRule="auto"/>
        <w:tabs>
          <w:tab w:leader="none" w:pos="3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Company’s Form 3 and Form 4 filings.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White &amp; Case LLP is serving as legal counsel, Saratoga Proxy Consulting LLC is serving as proxy solicitor and Longacre Square Partners LLC is serving as strategic advisor to BBRC.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any of the securities described herein in any state to any person. The information herein contains “forward-looking statements”. Specific forward-looking statements can be identified by the fact that they do not relate strictly to historical or current facts and include, without limitation, words such as “may,” “will,” “expects,” “believes,” “anticipates,” “plans,” “estimates,” “projects,” “potential,” “targets,” “forecasts,” “seeks,” “could,” “should” or the negative of such terms or other variations on such terms or comparable terminology. Similarly, statements that describe our objectives, plans or goals are forward-looking. Forward-looking statements are subject to various risks and uncertainties and assumptions. There can be no assurance that any idea or assumption herein is, or will be proven, correct or that any of the objectives, plans or goals stated herein will ultimately be undertaken or achieved. If one or more of such risks or uncertainties materialize, or if the underlying assumptions of any of the BBRC Parties (as defined below) prove to be incorrect, the actual results may vary from outcomes indicated by these statements. Accordingly, forward-looking statements should not be regarded as a representation by any of the BBRC Parties that the future plans, estimates or expectations contemplated will ever be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BBRC and the other Participants (as defined below) expect to file a preliminary proxy statement and accompanying proxy card with the Securities and Exchange Commission (the “SEC”) to be used to solicit proxies for, among other matters, the election of director nominees to the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Victoria’s Secret &amp; Co.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special meeting of stockholders or at the Company’s 2026 annual meeting of stockholders. Promptly after filing its definitive proxy statement with the SEC, BBRC expects to mail the Participants’ definitive proxy statement and accompanying proxy card to each stockholder entitled to vote at such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participants in the proxy solicitation are BBRC, The BB Family International Trust (“BB Family Trust”), BBFIT Investments PTE Limited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and Brett Blundy (all of the foregoing persons, together, the “</w:t>
      </w:r>
      <w:r>
        <w:rPr>
          <w:rFonts w:ascii="Times New Roman" w:cs="Times New Roman" w:eastAsia="Times New Roman" w:hAnsi="Times New Roman"/>
          <w:sz w:val="18"/>
          <w:szCs w:val="18"/>
          <w:u w:val="single" w:color="auto"/>
          <w:color w:val="auto"/>
        </w:rPr>
        <w:t>BBRC Parties</w:t>
      </w:r>
      <w:r>
        <w:rPr>
          <w:rFonts w:ascii="Times New Roman" w:cs="Times New Roman" w:eastAsia="Times New Roman" w:hAnsi="Times New Roman"/>
          <w:sz w:val="18"/>
          <w:szCs w:val="18"/>
          <w:color w:val="auto"/>
        </w:rPr>
        <w:t>”), along with any nominees of BBRC (the BBRC Parties and such nominees, collectively,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Parties in the aggregate directly own 10,310,631 shares of common stock of VSCO,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as further detailed below. As of the date hereof, (i) BBRC as the trustee of the BB Family Trust, may be deemed to beneficially own the 10,310,631 shares of Common Stock owned in the aggregate by BBFIT and the BB Family Trust, (ii) the BB Family Trust beneficially owns 100 shares of Common Stock held in record name and, as the sole shareholder of BBFIT, may be deemed to beneficially own the 10,310,531 shares of Common Stock owned by BBFIT, (iii) BBFIT beneficially owns 10,310,531 shares of Common Stock, and (iv) Mr. Blundy, as a director and sole shareholder of BBRC, may be deemed to beneficially own the 10,310,631 shares of Common Stock owned in the aggregate by BBFIT and the BB Family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BBRC PARTIES STRONGLY ADVISE ALL STOCKHOLDERS OF VSCO TO READ BOTH THE PARTICIPANTS’ PROXY STATEMENT AND VSCO’S PROXY STATEMENT AND OTHER PROXY MATERIALS AS THEY BECOME AVAILABLE BECAUSE THEY WILL CONTAIN IMPORTANT INFORMATION. SUCH PROXY MATERIALS WILL BE AVAILABLE AT NO CHARGE ON THE SEC’S WEBSITE AT WWW.SEC.GOV. THE PARTICIPANTS’ DEFINITIVE PROXY STATEMENT, WHEN FILED, AND OTHER RELEVANT DOCUMENTS, WILL ALSO BE AVAILABLE ON THE SEC WEBSITE, FREE OF CHARGE. IN ADDITION, THE PARTICIPANTS WILL PROVIDE COPIES OF THEIR PROXY STATEMENT WITHOUT CHARGE, WHEN AVAILABLE, UPON REQUEST. REQUESTS FOR COPIES SHOULD BE DIRECTED TO THE PARTICIPANTS’ PROXY SOLICITOR, SARATOGA PROXY CONSULTING LLC (STOCKHOLDERS CAN CALL TOLL-FREE: +1 (888) 368-0379).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Benner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info@bbrcworld.com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Marose / Whit Clay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BBRC@longacresquare.com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2025-11-04T07:39:40Z</dcterms:created>
  <dcterms:modified xsi:type="dcterms:W3CDTF">2025-11-04T07:39:40Z</dcterms:modified>
</cp:coreProperties>
</file>