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163195</wp:posOffset>
            </wp:positionV>
            <wp:extent cx="925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121920</wp:posOffset>
            </wp:positionV>
            <wp:extent cx="925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REGISTRATION OF CERTAIN CLASSES OF SECURITIES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12(b) OR 12(g) OF</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175895</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Victoria’s Secret &amp; Co.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167640</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600" w:type="dxa"/>
        <w:tblCellMar>
          <w:top w:w="0" w:type="dxa"/>
          <w:left w:w="0" w:type="dxa"/>
          <w:bottom w:w="0" w:type="dxa"/>
          <w:right w:w="0" w:type="dxa"/>
        </w:tblCellMar>
      </w:tblPr>
      <w:tr>
        <w:trPr>
          <w:trHeight w:val="227"/>
        </w:trPr>
        <w:tc>
          <w:tcPr>
            <w:tcW w:w="4080" w:type="dxa"/>
            <w:vAlign w:val="bottom"/>
          </w:tcPr>
          <w:p>
            <w:pPr>
              <w:jc w:val="center"/>
              <w:ind w:right="15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190"/>
        </w:trPr>
        <w:tc>
          <w:tcPr>
            <w:tcW w:w="4080" w:type="dxa"/>
            <w:vAlign w:val="bottom"/>
          </w:tcPr>
          <w:p>
            <w:pPr>
              <w:jc w:val="center"/>
              <w:ind w:right="1557"/>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860" w:type="dxa"/>
            <w:vAlign w:val="bottom"/>
          </w:tcPr>
          <w:p>
            <w:pPr>
              <w:jc w:val="center"/>
              <w:ind w:left="15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60"/>
        </w:trPr>
        <w:tc>
          <w:tcPr>
            <w:tcW w:w="4080" w:type="dxa"/>
            <w:vAlign w:val="bottom"/>
          </w:tcPr>
          <w:p>
            <w:pPr>
              <w:jc w:val="center"/>
              <w:ind w:right="1577"/>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3860" w:type="dxa"/>
            <w:vAlign w:val="bottom"/>
          </w:tcPr>
          <w:p>
            <w:pPr>
              <w:spacing w:after="0"/>
              <w:rPr>
                <w:sz w:val="24"/>
                <w:szCs w:val="24"/>
                <w:color w:val="auto"/>
              </w:rPr>
            </w:pPr>
          </w:p>
        </w:tc>
      </w:tr>
      <w:tr>
        <w:trPr>
          <w:trHeight w:val="268"/>
        </w:trPr>
        <w:tc>
          <w:tcPr>
            <w:tcW w:w="4080" w:type="dxa"/>
            <w:vAlign w:val="bottom"/>
          </w:tcPr>
          <w:p>
            <w:pPr>
              <w:jc w:val="center"/>
              <w:ind w:right="1557"/>
              <w:spacing w:after="0"/>
              <w:rPr>
                <w:sz w:val="20"/>
                <w:szCs w:val="20"/>
                <w:color w:val="auto"/>
              </w:rPr>
            </w:pPr>
            <w:r>
              <w:rPr>
                <w:rFonts w:ascii="Times New Roman" w:cs="Times New Roman" w:eastAsia="Times New Roman" w:hAnsi="Times New Roman"/>
                <w:sz w:val="18"/>
                <w:szCs w:val="18"/>
                <w:b w:val="1"/>
                <w:bCs w:val="1"/>
                <w:color w:val="auto"/>
                <w:w w:val="99"/>
              </w:rPr>
              <w:t>Reynoldsburg, OH</w:t>
            </w:r>
          </w:p>
        </w:tc>
        <w:tc>
          <w:tcPr>
            <w:tcW w:w="386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90"/>
        </w:trPr>
        <w:tc>
          <w:tcPr>
            <w:tcW w:w="4080" w:type="dxa"/>
            <w:vAlign w:val="bottom"/>
          </w:tcPr>
          <w:p>
            <w:pPr>
              <w:jc w:val="center"/>
              <w:ind w:right="15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60" w:type="dxa"/>
            <w:vAlign w:val="bottom"/>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60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204"/>
        </w:trPr>
        <w:tc>
          <w:tcPr>
            <w:tcW w:w="60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50"/>
        </w:trPr>
        <w:tc>
          <w:tcPr>
            <w:tcW w:w="5120" w:type="dxa"/>
            <w:vAlign w:val="bottom"/>
            <w:tcBorders>
              <w:bottom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r>
      <w:tr>
        <w:trPr>
          <w:trHeight w:val="232"/>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9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200" w:lineRule="exact"/>
        <w:rPr>
          <w:sz w:val="24"/>
          <w:szCs w:val="24"/>
          <w:color w:val="auto"/>
        </w:rPr>
      </w:pPr>
    </w:p>
    <w:p>
      <w:pPr>
        <w:spacing w:after="0" w:line="31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(if applicable): Not applicable.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19, 2025, the Board of Directors of Victoria’s Secret &amp; Co. (the “Company”) declared a dividend of one preferred share purchase right (a “Right”), payable on May 29, 2025, for each share of common stock, par value $0.01 per share, of the Company outstanding on May 29, 2025, to the stockholders of record on that date. In connection with the distribution of the Rights, the Company entered into a Rights Agreement (the “Rights Agreement”), dated as of May 19, 2025, between the Company and Equiniti Trust Company, LLC, as rights agent.</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one-thousandth of a share of Series A Preferred Stock, par value $0.01 per share, of the Company (the “Preferred Shares”) at a price of $118.00 per one one-thousandth of a Preferred Share represented by a Right (the “Purchase Price”), subject to adjustment.</w:t>
      </w:r>
    </w:p>
    <w:p>
      <w:pPr>
        <w:spacing w:after="0" w:line="20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Rights are in all respects subject to and governed by the provisions of the Rights Agreement, which is incorporated herein by reference. The description of the Rights is incorporated herein by reference to the description set forth under Items 1.01 and 5.03 of the Company’s Current Report on Form 8-K filed on May 20, 2025, and is qualified in its entirety by reference to the full text of the Rights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740" w:type="dxa"/>
            <w:vAlign w:val="bottom"/>
            <w:tcBorders>
              <w:top w:val="single" w:sz="8" w:color="auto"/>
            </w:tcBorders>
            <w:gridSpan w:val="4"/>
          </w:tcPr>
          <w:p>
            <w:pPr>
              <w:jc w:val="center"/>
              <w:ind w:left="350"/>
              <w:spacing w:after="0" w:line="182" w:lineRule="exact"/>
              <w:rPr>
                <w:rFonts w:ascii="Times New Roman" w:cs="Times New Roman" w:eastAsia="Times New Roman" w:hAnsi="Times New Roman"/>
                <w:sz w:val="18"/>
                <w:szCs w:val="18"/>
                <w:color w:val="0000FF"/>
                <w:w w:val="97"/>
              </w:rPr>
            </w:pPr>
            <w:hyperlink r:id="rId1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(incorporated by reference to Exhibit 3.1 to the</w:t>
            </w:r>
          </w:p>
        </w:tc>
      </w:tr>
      <w:tr>
        <w:trPr>
          <w:trHeight w:val="214"/>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filed on May 20, 2025).</w:t>
            </w:r>
          </w:p>
        </w:tc>
      </w:tr>
      <w:tr>
        <w:trPr>
          <w:trHeight w:val="238"/>
        </w:trPr>
        <w:tc>
          <w:tcPr>
            <w:tcW w:w="740" w:type="dxa"/>
            <w:vAlign w:val="bottom"/>
            <w:gridSpan w:val="4"/>
          </w:tcPr>
          <w:p>
            <w:pPr>
              <w:jc w:val="center"/>
              <w:ind w:left="350"/>
              <w:spacing w:after="0"/>
              <w:rPr>
                <w:rFonts w:ascii="Times New Roman" w:cs="Times New Roman" w:eastAsia="Times New Roman" w:hAnsi="Times New Roman"/>
                <w:sz w:val="18"/>
                <w:szCs w:val="18"/>
                <w:color w:val="0000FF"/>
                <w:w w:val="97"/>
              </w:rPr>
            </w:pPr>
            <w:hyperlink r:id="rId1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Agreement, dated as of May 19, 2025, between Victoria’s Secret &amp; Co. and Equiniti Trust Company, LLC, as rights agent (which</w:t>
            </w:r>
          </w:p>
        </w:tc>
      </w:tr>
      <w:tr>
        <w:trPr>
          <w:trHeight w:val="151"/>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includes the Form of Right Certificate attached as Exhibit B thereto) (incorporated by reference to Exhibit 4.1 to the Company’s Current</w:t>
            </w:r>
          </w:p>
        </w:tc>
      </w:tr>
      <w:tr>
        <w:trPr>
          <w:trHeight w:val="234"/>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8-K filed on May 20, 2025).</w:t>
            </w:r>
          </w:p>
        </w:tc>
      </w:tr>
      <w:tr>
        <w:trPr>
          <w:trHeight w:val="243"/>
        </w:trPr>
        <w:tc>
          <w:tcPr>
            <w:tcW w:w="1160" w:type="dxa"/>
            <w:vAlign w:val="bottom"/>
            <w:gridSpan w:val="5"/>
          </w:tcPr>
          <w:p>
            <w:pPr>
              <w:jc w:val="center"/>
              <w:spacing w:after="0"/>
              <w:rPr>
                <w:rFonts w:ascii="Times New Roman" w:cs="Times New Roman" w:eastAsia="Times New Roman" w:hAnsi="Times New Roman"/>
                <w:sz w:val="18"/>
                <w:szCs w:val="18"/>
                <w:color w:val="0000FF"/>
                <w:w w:val="95"/>
              </w:rPr>
            </w:pPr>
            <w:hyperlink r:id="rId16">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20" w:type="dxa"/>
            <w:vAlign w:val="bottom"/>
          </w:tcPr>
          <w:p>
            <w:pPr>
              <w:spacing w:after="0"/>
              <w:rPr>
                <w:sz w:val="21"/>
                <w:szCs w:val="21"/>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May 20, 2025 (incorporated by reference to Exhibit 99.1 to the Company’s Current Report on Form 8-K filed on</w:t>
            </w:r>
          </w:p>
        </w:tc>
      </w:tr>
      <w:tr>
        <w:trPr>
          <w:trHeight w:val="214"/>
        </w:trPr>
        <w:tc>
          <w:tcPr>
            <w:tcW w:w="4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 2025).</w:t>
            </w: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83" w:lineRule="exact"/>
        <w:rPr>
          <w:sz w:val="20"/>
          <w:szCs w:val="20"/>
          <w:color w:val="auto"/>
        </w:rPr>
      </w:pPr>
    </w:p>
    <w:p>
      <w:pPr>
        <w:ind w:left="560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7" w:lineRule="exact"/>
        <w:rPr>
          <w:sz w:val="20"/>
          <w:szCs w:val="20"/>
          <w:color w:val="auto"/>
        </w:rPr>
      </w:pPr>
    </w:p>
    <w:tbl>
      <w:tblPr>
        <w:tblLayout w:type="fixed"/>
        <w:tblInd w:w="5980" w:type="dxa"/>
        <w:tblCellMar>
          <w:top w:w="0" w:type="dxa"/>
          <w:left w:w="0" w:type="dxa"/>
          <w:bottom w:w="0" w:type="dxa"/>
          <w:right w:w="0" w:type="dxa"/>
        </w:tblCellMar>
      </w:tblPr>
      <w:tr>
        <w:trPr>
          <w:trHeight w:val="21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Scott Sekella</w:t>
            </w:r>
          </w:p>
        </w:tc>
      </w:t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sec.gov/Archives/edgar/data/1856437/000185643725000013/ex31vsco52020258-k.htm" TargetMode="External"/><Relationship Id="rId15" Type="http://schemas.openxmlformats.org/officeDocument/2006/relationships/hyperlink" Target="https://www.sec.gov/Archives/edgar/data/1856437/000185643725000013/ex41vsco52020258-k.htm" TargetMode="External"/><Relationship Id="rId16" Type="http://schemas.openxmlformats.org/officeDocument/2006/relationships/hyperlink" Target="https://www.sec.gov/Archives/edgar/data/1856437/000185643725000013/ex991vsco520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2025-05-20T07:34:45Z</dcterms:created>
  <dcterms:modified xsi:type="dcterms:W3CDTF">2025-05-20T07:34:45Z</dcterms:modified>
</cp:coreProperties>
</file>