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BRETT BLUNDY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BBRC INTERNATIONAL PTE LIMITED, 3 Phillip Street #09-05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048693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61 2 9285 6700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Scott Lesmes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Morrison &amp; Foerster LLP, 2100 L Street, NW, Suite 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20037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887-1500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9,174,919.00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9,174,919.00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9,174,919.00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WC</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9,175,019.00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9,175,019.00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9,175,019.00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9,175,019.00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9,175,019.00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9,175,019.00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BRETT BLUNDY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9,175,019.00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9,175,019.00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9,175,019.00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11.7 %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 Limited Parkway East, Reynoldsburg, OHIO , 43068.</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The statement on Schedule 13D filed on February 1, 2024 (the "Schedule 13D"), relating to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common stock, par value $0.01 per share (the "Common Stock"), of Victoria's Secret &amp; Co. (the "Issuer"),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Delaware corporation, is hereby amended as set forth below by this Amendment No. 1 to the Schedule 13D. Except as specifically provided herein, this Amendment No. 1 does not modify any of the information previously reported in the Schedule 13D. Capitalized terms used herein and not otherwise defined herein shall have the respective meanings</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assigned to such terms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0"/>
        <w:spacing w:after="0" w:line="245" w:lineRule="auto"/>
        <w:rPr>
          <w:sz w:val="20"/>
          <w:szCs w:val="20"/>
          <w:color w:val="auto"/>
        </w:rPr>
      </w:pPr>
      <w:r>
        <w:rPr>
          <w:rFonts w:ascii="Times New Roman" w:cs="Times New Roman" w:eastAsia="Times New Roman" w:hAnsi="Times New Roman"/>
          <w:sz w:val="21"/>
          <w:szCs w:val="21"/>
          <w:color w:val="auto"/>
        </w:rPr>
        <w:t>This statement is filed by: (i) BBFIT Investments Pte Ltd, a Singapore private limited company ("BBFIT"), with respect to the Shares directly and beneficially owned by it; (ii) The BB Family International Trust, a trust organized under the laws of Singapore ("BB Family Trust"), with respect to the Shares directly and beneficially owned by it and as the sole shareholder of BBFIT; (iii) BBRC International Pte Limited, a Singapore private limited company ("BBRC International"), as the trustee of BB Family Trust; and (iv) Brett Blundy, as a Director and sole shareholder of BBRC International. Each of the foregoing is referred to as a "Reporting Person" and collectively as the</w:t>
      </w:r>
    </w:p>
    <w:p>
      <w:pPr>
        <w:spacing w:after="0" w:line="3" w:lineRule="exact"/>
        <w:rPr>
          <w:sz w:val="20"/>
          <w:szCs w:val="20"/>
          <w:color w:val="auto"/>
        </w:rPr>
      </w:pPr>
    </w:p>
    <w:p>
      <w:pPr>
        <w:ind w:left="920" w:right="6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Each of the Reporting Persons is party to that certain Joint Filing Agreement, as further described in Item 6. Accordingly, the Reporting Persons are hereby filing a joint Schedule 13D. Set forth on Schedule A filed as Exhibit 99.1 hereto ("Schedule A") is the name and present principal occupation or employment, principal business address and citizenship of the executive officers and directors of BBFIT and BBRC International. To the best of the Reporting Persons' knowledge, except as otherwise set forth herein, none of the persons listed on Schedule A beneficially owns any securities of the Issuer or is a party to any contract, agreement or understanding required to be disclosed herein.</w:t>
      </w:r>
    </w:p>
    <w:p>
      <w:pPr>
        <w:spacing w:after="0" w:line="19" w:lineRule="exact"/>
        <w:rPr>
          <w:rFonts w:ascii="Times New Roman" w:cs="Times New Roman" w:eastAsia="Times New Roman" w:hAnsi="Times New Roman"/>
          <w:sz w:val="22"/>
          <w:szCs w:val="22"/>
          <w:color w:val="auto"/>
        </w:rPr>
      </w:pPr>
    </w:p>
    <w:p>
      <w:pPr>
        <w:ind w:left="920" w:right="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office of each of the Reporting Persons is 3 Phillip Street #09-05, Royal Group Building, Singapore 048693.</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Item 3 of the Schedule 13D is hereby amended and supplemented as follows: On March 6, 2025, BBFIT purchased 54,000 shares of Common Stock, each in open market transactions at prices ranging from $19.915 to $20.00 per share (a weighted-average price of $19.9798 per share). On March 7, 2025, BBFIT purchased 496,000 shares of Common Stock, each in open market transactions at prices ranging from $18.4038 to $20.00 per share (a weighted-average price of $19.1677 per share). On March 10, 2025, BBFIT purchased 542,000 shares of Common Stock, each in open market transactions at prices ranging from $16.67 to $18.55 per share (a weighted-average price of $17.3235 per share). On March 11, 2025, BBFIT purchased 480,000 shares of Common Stock, each in open market transactions at prices ranging from $16.18 to $17.00 per share (a weighted-average price of $16.525 per share). All purchases of the securities described herein were for cash and were funded by working capital of BBFIT. The Reporting Persons undertake to provide to the Issuer or the staff of the SEC, upon request, full information regarding the number of shares sold at each separate price within the ranges set forth in this footnote to this Schedule 13D. The Reporting Persons undertake to provide, upon request by the Staff of the U.S. Securities and Exchange Commission (the "SEC"), full information regarding the number of Shares purchased at each separate price.</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80" w:hanging="912"/>
        <w:spacing w:after="0" w:line="248"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percentage of Shares reported owned by each person named herein is based upon 78,621,590 Shares outstanding as of November 29, 2024, which is the total number of Shares outstanding as reported in the Issuer's quarterly report on Form 10-Q filed with the SEC on December 9, 2024. As of the date hereof, BBFIT directly beneficially owned 9,174,919 Shares, constituting approximately 11.7% of the Shares outstanding. As of the date hereof, BB Family Trust directly beneficially owned 100 Shares, constituting less than one percent of the Shares outstanding. BB Family Trust, as the sole shareholder of BBFIT, may be deemed to beneficially own the 9,174,919 Shares owned by BBFIT, which, together with the Shares it beneficially owns directly, constitutes an aggregate of</w:t>
      </w:r>
    </w:p>
    <w:p>
      <w:pPr>
        <w:sectPr>
          <w:pgSz w:w="11900" w:h="16838" w:orient="portrait"/>
          <w:cols w:equalWidth="0" w:num="1">
            <w:col w:w="11160"/>
          </w:cols>
          <w:pgMar w:left="360" w:top="112" w:right="37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1"/>
          <w:szCs w:val="21"/>
          <w:color w:val="auto"/>
        </w:rPr>
        <w:t>9,175,019 Shares, constituting approximately 11.7% of the Shares outstanding. BBRC International, as the trustee of</w:t>
      </w:r>
    </w:p>
    <w:p>
      <w:pPr>
        <w:spacing w:after="0" w:line="26" w:lineRule="exact"/>
        <w:rPr>
          <w:sz w:val="20"/>
          <w:szCs w:val="20"/>
          <w:color w:val="auto"/>
        </w:rPr>
      </w:pPr>
    </w:p>
    <w:p>
      <w:pPr>
        <w:ind w:left="920" w:right="60" w:firstLine="6"/>
        <w:spacing w:after="0" w:line="232" w:lineRule="auto"/>
        <w:tabs>
          <w:tab w:leader="none" w:pos="126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Family Trust, may be deemed to beneficially own the 9,175,019 Shares owned in the aggregate by BBFIT and BB Family Trust, constituting approximately 11.7% of the Shares outstanding. Mr. Blundy, as a Director and sole shareholder of BBRC International, may be deemed to beneficially own the 9,175,019 Shares owned in the aggregate by BBFIT and BB Family Trust, constituting approximately 11.7%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set forth in Item 3 above is as of March 11, 2025 and is incorporated by reference. Except as set</w:t>
      </w:r>
    </w:p>
    <w:p>
      <w:pPr>
        <w:spacing w:after="0" w:line="14" w:lineRule="exact"/>
        <w:rPr>
          <w:sz w:val="20"/>
          <w:szCs w:val="20"/>
          <w:color w:val="auto"/>
        </w:rPr>
      </w:pPr>
    </w:p>
    <w:p>
      <w:pPr>
        <w:ind w:left="920" w:right="30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 herein, none of the Reporting Persons has effected any transactions with respect to the securities of the Issuer during the past sixty days.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03/12/2025</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BRETT BLUNDY</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BRETT BLUNDY</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03/12/2025</w:t>
      </w:r>
    </w:p>
    <w:p>
      <w:pPr>
        <w:sectPr>
          <w:pgSz w:w="11900" w:h="16838" w:orient="portrait"/>
          <w:cols w:equalWidth="0" w:num="1">
            <w:col w:w="11140"/>
          </w:cols>
          <w:pgMar w:left="360" w:top="111"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Officers of BBRC International Pte Limited</w:t>
            </w:r>
          </w:p>
        </w:tc>
        <w:tc>
          <w:tcPr>
            <w:tcW w:w="18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 and Position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Principal Occupation</w:t>
            </w:r>
          </w:p>
        </w:tc>
        <w:tc>
          <w:tcPr>
            <w:tcW w:w="3640" w:type="dxa"/>
            <w:vAlign w:val="bottom"/>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Principal Business</w:t>
            </w:r>
          </w:p>
        </w:tc>
        <w:tc>
          <w:tcPr>
            <w:tcW w:w="88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Citizenship</w:t>
            </w:r>
          </w:p>
        </w:tc>
        <w:tc>
          <w:tcPr>
            <w:tcW w:w="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Address</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4"/>
                <w:szCs w:val="14"/>
                <w:color w:val="auto"/>
              </w:rPr>
              <w:t>Brett Blundy</w:t>
            </w:r>
            <w:r>
              <w:rPr>
                <w:rFonts w:ascii="Times New Roman" w:cs="Times New Roman" w:eastAsia="Times New Roman" w:hAnsi="Times New Roman"/>
                <w:sz w:val="22"/>
                <w:szCs w:val="22"/>
                <w:color w:val="auto"/>
                <w:vertAlign w:val="superscript"/>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Tracey Blundy</w:t>
            </w:r>
          </w:p>
        </w:tc>
        <w:tc>
          <w:tcPr>
            <w:tcW w:w="5400" w:type="dxa"/>
            <w:vAlign w:val="bottom"/>
            <w:gridSpan w:val="4"/>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Private Investor</w:t>
            </w:r>
          </w:p>
        </w:tc>
        <w:tc>
          <w:tcPr>
            <w:tcW w:w="22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 Phillip Street #11-01</w:t>
            </w:r>
          </w:p>
        </w:tc>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Australia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Sharmila Gunasingham</w:t>
            </w:r>
          </w:p>
        </w:tc>
        <w:tc>
          <w:tcPr>
            <w:tcW w:w="5400" w:type="dxa"/>
            <w:vAlign w:val="bottom"/>
            <w:gridSpan w:val="4"/>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Corporate Lawyer &amp; Managing Director at Global Law Alliance LLC</w:t>
            </w:r>
          </w:p>
        </w:tc>
        <w:tc>
          <w:tcPr>
            <w:tcW w:w="22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Law Alliance LLC</w:t>
            </w:r>
          </w:p>
        </w:tc>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3 Phillip Street #09-05</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Peter Milnes</w:t>
            </w:r>
          </w:p>
        </w:tc>
        <w:tc>
          <w:tcPr>
            <w:tcW w:w="5400" w:type="dxa"/>
            <w:vAlign w:val="bottom"/>
            <w:gridSpan w:val="4"/>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Managing Director &amp; Trustee at Rawlinson &amp; Hunter (Singapore) Pte</w:t>
            </w:r>
          </w:p>
        </w:tc>
        <w:tc>
          <w:tcPr>
            <w:tcW w:w="22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30 Cecil Street</w:t>
            </w:r>
          </w:p>
        </w:tc>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4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Limited</w:t>
            </w: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#18-02/03</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Prudential Tower</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049712</w:t>
            </w: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Directors and Officers of BBFIT Investments Pte Ltd</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 and Position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Principal Occupation</w:t>
            </w:r>
          </w:p>
        </w:tc>
        <w:tc>
          <w:tcPr>
            <w:tcW w:w="3640" w:type="dxa"/>
            <w:vAlign w:val="bottom"/>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Principal Business</w:t>
            </w:r>
          </w:p>
        </w:tc>
        <w:tc>
          <w:tcPr>
            <w:tcW w:w="88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Citizenship</w:t>
            </w:r>
          </w:p>
        </w:tc>
        <w:tc>
          <w:tcPr>
            <w:tcW w:w="7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Address</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6"/>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4"/>
                <w:szCs w:val="14"/>
                <w:color w:val="auto"/>
              </w:rPr>
              <w:t>Brett Blundy</w:t>
            </w:r>
            <w:r>
              <w:rPr>
                <w:rFonts w:ascii="Times New Roman" w:cs="Times New Roman" w:eastAsia="Times New Roman" w:hAnsi="Times New Roman"/>
                <w:sz w:val="22"/>
                <w:szCs w:val="22"/>
                <w:color w:val="auto"/>
                <w:vertAlign w:val="superscript"/>
              </w:rPr>
              <w: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Tracey Blundy</w:t>
            </w:r>
          </w:p>
        </w:tc>
        <w:tc>
          <w:tcPr>
            <w:tcW w:w="5400" w:type="dxa"/>
            <w:vAlign w:val="bottom"/>
            <w:gridSpan w:val="4"/>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Private Investor</w:t>
            </w:r>
          </w:p>
        </w:tc>
        <w:tc>
          <w:tcPr>
            <w:tcW w:w="22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 Phillip Street #11-01</w:t>
            </w:r>
          </w:p>
        </w:tc>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4"/>
        </w:trPr>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Sharmila Gunasingham</w:t>
            </w:r>
          </w:p>
        </w:tc>
        <w:tc>
          <w:tcPr>
            <w:tcW w:w="5400" w:type="dxa"/>
            <w:vAlign w:val="bottom"/>
            <w:gridSpan w:val="4"/>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Corporate Lawyer &amp; Managing Director at Global Law Alliance LLC</w:t>
            </w:r>
          </w:p>
        </w:tc>
        <w:tc>
          <w:tcPr>
            <w:tcW w:w="22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Law Alliance LLC</w:t>
            </w:r>
          </w:p>
        </w:tc>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3 Phillip Street #09-05</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4"/>
        </w:trPr>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8"/>
        </w:trPr>
        <w:tc>
          <w:tcPr>
            <w:tcW w:w="20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Peter Milnes</w:t>
            </w:r>
          </w:p>
        </w:tc>
        <w:tc>
          <w:tcPr>
            <w:tcW w:w="5400" w:type="dxa"/>
            <w:vAlign w:val="bottom"/>
            <w:gridSpan w:val="4"/>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Managing Director &amp; Trustee at Rawlinson &amp; Hunter (Singapore) Pte</w:t>
            </w:r>
          </w:p>
        </w:tc>
        <w:tc>
          <w:tcPr>
            <w:tcW w:w="22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30 Cecil Street</w:t>
            </w:r>
          </w:p>
        </w:tc>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4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Limited</w:t>
            </w: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#18-02/03</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Prudential Tower</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4"/>
        </w:trPr>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049712</w:t>
            </w: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bl>
    <w:p>
      <w:pPr>
        <w:spacing w:after="0" w:line="114"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Blundy is a Reporting Person and, as such, the information with respect to Mr. Blundy called for by the Schedule 13D is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upperLetter"/>
      <w:start w:val="28"/>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2025-03-12T17:19:25Z</dcterms:created>
  <dcterms:modified xsi:type="dcterms:W3CDTF">2025-03-12T17:19:25Z</dcterms:modified>
</cp:coreProperties>
</file>