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0001597584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24"/>
        <w:gridCol w:w="3381"/>
      </w:tblGrid>
      <w:tr>
        <w:trPr/>
        <w:tc>
          <w:tcPr>
            <w:tcW w:w="6824" w:type="dxa"/>
            <w:tcBorders/>
            <w:vAlign w:val="center"/>
          </w:tcPr>
          <w:p>
            <w:pPr>
              <w:pStyle w:val="TableContents"/>
              <w:bidi w:val="0"/>
              <w:spacing w:before="0" w:after="283"/>
              <w:jc w:val="left"/>
              <w:rPr/>
            </w:pPr>
            <w:r>
              <w:rPr/>
              <w:t>Name of Issuer</w:t>
            </w:r>
          </w:p>
        </w:tc>
        <w:tc>
          <w:tcPr>
            <w:tcW w:w="3381" w:type="dxa"/>
            <w:tcBorders/>
            <w:vAlign w:val="center"/>
          </w:tcPr>
          <w:p>
            <w:pPr>
              <w:pStyle w:val="TableContents"/>
              <w:bidi w:val="0"/>
              <w:spacing w:before="0" w:after="0"/>
              <w:jc w:val="left"/>
              <w:rPr/>
            </w:pPr>
            <w:r>
              <w:rPr/>
              <w:t>Victoria's Secret &amp; Co.</w:t>
            </w:r>
          </w:p>
        </w:tc>
      </w:tr>
      <w:tr>
        <w:trPr/>
        <w:tc>
          <w:tcPr>
            <w:tcW w:w="6824" w:type="dxa"/>
            <w:tcBorders/>
            <w:vAlign w:val="center"/>
          </w:tcPr>
          <w:p>
            <w:pPr>
              <w:pStyle w:val="TableContents"/>
              <w:bidi w:val="0"/>
              <w:spacing w:before="0" w:after="283"/>
              <w:jc w:val="left"/>
              <w:rPr/>
            </w:pPr>
            <w:r>
              <w:rPr/>
              <w:t>SEC File Number</w:t>
            </w:r>
          </w:p>
        </w:tc>
        <w:tc>
          <w:tcPr>
            <w:tcW w:w="3381" w:type="dxa"/>
            <w:tcBorders/>
            <w:vAlign w:val="center"/>
          </w:tcPr>
          <w:p>
            <w:pPr>
              <w:pStyle w:val="TableContents"/>
              <w:bidi w:val="0"/>
              <w:spacing w:before="0" w:after="0"/>
              <w:jc w:val="left"/>
              <w:rPr/>
            </w:pPr>
            <w:r>
              <w:rPr/>
              <w:t>001-40515</w:t>
            </w:r>
          </w:p>
        </w:tc>
      </w:tr>
      <w:tr>
        <w:trPr/>
        <w:tc>
          <w:tcPr>
            <w:tcW w:w="6824" w:type="dxa"/>
            <w:tcBorders/>
            <w:vAlign w:val="center"/>
          </w:tcPr>
          <w:p>
            <w:pPr>
              <w:pStyle w:val="TableContents"/>
              <w:bidi w:val="0"/>
              <w:spacing w:before="0" w:after="283"/>
              <w:jc w:val="left"/>
              <w:rPr/>
            </w:pPr>
            <w:r>
              <w:rPr/>
              <w:t>Address of Issuer</w:t>
            </w:r>
          </w:p>
        </w:tc>
        <w:tc>
          <w:tcPr>
            <w:tcW w:w="3381" w:type="dxa"/>
            <w:tcBorders/>
            <w:vAlign w:val="center"/>
          </w:tcPr>
          <w:p>
            <w:pPr>
              <w:pStyle w:val="TableContents"/>
              <w:bidi w:val="0"/>
              <w:spacing w:before="0" w:after="0"/>
              <w:jc w:val="left"/>
              <w:rPr/>
            </w:pPr>
            <w:r>
              <w:rPr/>
              <w:t>4 Limited Parkway East</w:t>
              <w:br/>
              <w:t>Reynoldsburg</w:t>
              <w:br/>
              <w:t xml:space="preserve">OHIO </w:t>
              <w:br/>
              <w:t>43068</w:t>
            </w:r>
          </w:p>
        </w:tc>
      </w:tr>
      <w:tr>
        <w:trPr/>
        <w:tc>
          <w:tcPr>
            <w:tcW w:w="6824" w:type="dxa"/>
            <w:tcBorders/>
            <w:vAlign w:val="center"/>
          </w:tcPr>
          <w:p>
            <w:pPr>
              <w:pStyle w:val="TableContents"/>
              <w:bidi w:val="0"/>
              <w:spacing w:before="0" w:after="283"/>
              <w:jc w:val="left"/>
              <w:rPr/>
            </w:pPr>
            <w:r>
              <w:rPr/>
              <w:t>Phone</w:t>
            </w:r>
          </w:p>
        </w:tc>
        <w:tc>
          <w:tcPr>
            <w:tcW w:w="3381" w:type="dxa"/>
            <w:tcBorders/>
            <w:vAlign w:val="center"/>
          </w:tcPr>
          <w:p>
            <w:pPr>
              <w:pStyle w:val="TableContents"/>
              <w:bidi w:val="0"/>
              <w:spacing w:before="0" w:after="0"/>
              <w:jc w:val="left"/>
              <w:rPr/>
            </w:pPr>
            <w:r>
              <w:rPr/>
              <w:t>614-577-7000</w:t>
            </w:r>
          </w:p>
        </w:tc>
      </w:tr>
      <w:tr>
        <w:trPr/>
        <w:tc>
          <w:tcPr>
            <w:tcW w:w="6824" w:type="dxa"/>
            <w:tcBorders/>
            <w:vAlign w:val="center"/>
          </w:tcPr>
          <w:p>
            <w:pPr>
              <w:pStyle w:val="TableContents"/>
              <w:bidi w:val="0"/>
              <w:spacing w:before="0" w:after="283"/>
              <w:jc w:val="left"/>
              <w:rPr/>
            </w:pPr>
            <w:r>
              <w:rPr/>
              <w:t>Name of Person for Whose Account the Securities are To Be Sold</w:t>
            </w:r>
          </w:p>
        </w:tc>
        <w:tc>
          <w:tcPr>
            <w:tcW w:w="3381" w:type="dxa"/>
            <w:tcBorders/>
            <w:vAlign w:val="center"/>
          </w:tcPr>
          <w:p>
            <w:pPr>
              <w:pStyle w:val="TableContents"/>
              <w:bidi w:val="0"/>
              <w:spacing w:before="0" w:after="0"/>
              <w:jc w:val="left"/>
              <w:rPr/>
            </w:pPr>
            <w:r>
              <w:rPr/>
              <w:t>Mariam Naficy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24" w:type="dxa"/>
            <w:tcBorders/>
            <w:vAlign w:val="center"/>
          </w:tcPr>
          <w:p>
            <w:pPr>
              <w:pStyle w:val="TableContents"/>
              <w:bidi w:val="0"/>
              <w:spacing w:before="0" w:after="283"/>
              <w:jc w:val="left"/>
              <w:rPr/>
            </w:pPr>
            <w:r>
              <w:rPr/>
              <w:t>Relationship to Issuer</w:t>
            </w:r>
          </w:p>
        </w:tc>
        <w:tc>
          <w:tcPr>
            <w:tcW w:w="338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J.P. Morgan Securities LLC</w:t>
              <w:br/>
              <w:t>270 Park Avenue 10th Floor</w:t>
              <w:br/>
              <w:t>New York   NY   10017</w:t>
            </w:r>
          </w:p>
        </w:tc>
        <w:tc>
          <w:tcPr>
            <w:tcW w:w="1179" w:type="dxa"/>
            <w:tcBorders/>
            <w:vAlign w:val="center"/>
          </w:tcPr>
          <w:p>
            <w:pPr>
              <w:pStyle w:val="TableContents"/>
              <w:bidi w:val="0"/>
              <w:spacing w:before="0" w:after="283"/>
              <w:jc w:val="left"/>
              <w:rPr/>
            </w:pPr>
            <w:r>
              <w:rPr/>
              <w:t>1317</w:t>
            </w:r>
          </w:p>
        </w:tc>
        <w:tc>
          <w:tcPr>
            <w:tcW w:w="1388" w:type="dxa"/>
            <w:tcBorders/>
            <w:vAlign w:val="center"/>
          </w:tcPr>
          <w:p>
            <w:pPr>
              <w:pStyle w:val="TableContents"/>
              <w:bidi w:val="0"/>
              <w:spacing w:before="0" w:after="283"/>
              <w:jc w:val="left"/>
              <w:rPr/>
            </w:pPr>
            <w:r>
              <w:rPr/>
              <w:t>103661</w:t>
            </w:r>
          </w:p>
        </w:tc>
        <w:tc>
          <w:tcPr>
            <w:tcW w:w="1562" w:type="dxa"/>
            <w:tcBorders/>
            <w:vAlign w:val="center"/>
          </w:tcPr>
          <w:p>
            <w:pPr>
              <w:pStyle w:val="TableContents"/>
              <w:bidi w:val="0"/>
              <w:spacing w:before="0" w:after="283"/>
              <w:jc w:val="left"/>
              <w:rPr/>
            </w:pPr>
            <w:r>
              <w:rPr/>
              <w:t>79491720</w:t>
            </w:r>
          </w:p>
        </w:tc>
        <w:tc>
          <w:tcPr>
            <w:tcW w:w="1573" w:type="dxa"/>
            <w:tcBorders/>
            <w:vAlign w:val="center"/>
          </w:tcPr>
          <w:p>
            <w:pPr>
              <w:pStyle w:val="TableContents"/>
              <w:bidi w:val="0"/>
              <w:spacing w:before="0" w:after="283"/>
              <w:jc w:val="left"/>
              <w:rPr/>
            </w:pPr>
            <w:r>
              <w:rPr/>
              <w:t>06/17/2026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 Stock</w:t>
            </w:r>
          </w:p>
        </w:tc>
        <w:tc>
          <w:tcPr>
            <w:tcW w:w="1095" w:type="dxa"/>
            <w:tcBorders/>
            <w:vAlign w:val="center"/>
          </w:tcPr>
          <w:p>
            <w:pPr>
              <w:pStyle w:val="TableContents"/>
              <w:bidi w:val="0"/>
              <w:spacing w:before="0" w:after="283"/>
              <w:jc w:val="left"/>
              <w:rPr/>
            </w:pPr>
            <w:r>
              <w:rPr/>
              <w:t>06/01/2023</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1317</w:t>
            </w:r>
          </w:p>
        </w:tc>
        <w:tc>
          <w:tcPr>
            <w:tcW w:w="1036" w:type="dxa"/>
            <w:tcBorders/>
            <w:vAlign w:val="center"/>
          </w:tcPr>
          <w:p>
            <w:pPr>
              <w:pStyle w:val="TableContents"/>
              <w:bidi w:val="0"/>
              <w:spacing w:before="0" w:after="283"/>
              <w:jc w:val="left"/>
              <w:rPr/>
            </w:pPr>
            <w:r>
              <w:rPr/>
              <w:t>06/01/2023</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52"/>
        <w:gridCol w:w="8253"/>
      </w:tblGrid>
      <w:tr>
        <w:trPr/>
        <w:tc>
          <w:tcPr>
            <w:tcW w:w="1952" w:type="dxa"/>
            <w:tcBorders/>
            <w:vAlign w:val="center"/>
          </w:tcPr>
          <w:p>
            <w:pPr>
              <w:pStyle w:val="TableContents"/>
              <w:bidi w:val="0"/>
              <w:spacing w:before="0" w:after="283"/>
              <w:jc w:val="left"/>
              <w:rPr/>
            </w:pPr>
            <w:r>
              <w:rPr/>
              <w:t>Remarks</w:t>
            </w:r>
          </w:p>
        </w:tc>
        <w:tc>
          <w:tcPr>
            <w:tcW w:w="8253" w:type="dxa"/>
            <w:tcBorders/>
            <w:vAlign w:val="center"/>
          </w:tcPr>
          <w:p>
            <w:pPr>
              <w:pStyle w:val="TableContents"/>
              <w:bidi w:val="0"/>
              <w:spacing w:before="0" w:after="0"/>
              <w:jc w:val="left"/>
              <w:rPr/>
            </w:pPr>
            <w:r>
              <w:rPr/>
              <w:t>The shares filed today will be sold by the Mader Naficy Revocable Trust , Mariam Naficy as Trustee.</w:t>
            </w:r>
          </w:p>
        </w:tc>
      </w:tr>
      <w:tr>
        <w:trPr/>
        <w:tc>
          <w:tcPr>
            <w:tcW w:w="1952" w:type="dxa"/>
            <w:tcBorders/>
            <w:vAlign w:val="center"/>
          </w:tcPr>
          <w:p>
            <w:pPr>
              <w:pStyle w:val="TableContents"/>
              <w:bidi w:val="0"/>
              <w:spacing w:before="0" w:after="283"/>
              <w:jc w:val="left"/>
              <w:rPr/>
            </w:pPr>
            <w:r>
              <w:rPr/>
              <w:t>Date of Notice</w:t>
            </w:r>
          </w:p>
        </w:tc>
        <w:tc>
          <w:tcPr>
            <w:tcW w:w="8253" w:type="dxa"/>
            <w:tcBorders/>
            <w:vAlign w:val="center"/>
          </w:tcPr>
          <w:p>
            <w:pPr>
              <w:pStyle w:val="TableContents"/>
              <w:bidi w:val="0"/>
              <w:spacing w:before="0" w:after="0"/>
              <w:jc w:val="left"/>
              <w:rPr/>
            </w:pPr>
            <w:r>
              <w:rPr/>
              <w:t>06/17/2026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52" w:type="dxa"/>
            <w:tcBorders/>
            <w:vAlign w:val="center"/>
          </w:tcPr>
          <w:p>
            <w:pPr>
              <w:pStyle w:val="TableContents"/>
              <w:bidi w:val="0"/>
              <w:spacing w:before="0" w:after="283"/>
              <w:jc w:val="left"/>
              <w:rPr/>
            </w:pPr>
            <w:r>
              <w:rPr/>
              <w:t>Signature</w:t>
            </w:r>
          </w:p>
        </w:tc>
        <w:tc>
          <w:tcPr>
            <w:tcW w:w="8253" w:type="dxa"/>
            <w:tcBorders/>
            <w:vAlign w:val="center"/>
          </w:tcPr>
          <w:p>
            <w:pPr>
              <w:pStyle w:val="TableContents"/>
              <w:bidi w:val="0"/>
              <w:spacing w:before="0" w:after="0"/>
              <w:jc w:val="left"/>
              <w:rPr/>
            </w:pPr>
            <w:r>
              <w:rPr/>
              <w:t>/s/ J.P. Morgan Securities LLC as agent and attorney-in-fact for Mariam Naficy.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3015</Characters>
  <CharactersWithSpaces>3560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