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3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20, 2026 (August 18, 2026)</w:t>
      </w:r>
    </w:p>
    <w:tbl>
      <w:tblPr>
        <w:tblW w:w="9057" w:type="dxa"/>
        <w:jc w:val="center"/>
        <w:tblInd w:w="0" w:type="dxa"/>
        <w:tblLayout w:type="fixed"/>
        <w:tblCellMar>
          <w:top w:w="28" w:type="dxa"/>
          <w:left w:w="28" w:type="dxa"/>
          <w:bottom w:w="28" w:type="dxa"/>
          <w:right w:w="28" w:type="dxa"/>
        </w:tblCellMar>
      </w:tblPr>
      <w:tblGrid>
        <w:gridCol w:w="564"/>
        <w:gridCol w:w="496"/>
        <w:gridCol w:w="497"/>
        <w:gridCol w:w="433"/>
        <w:gridCol w:w="433"/>
        <w:gridCol w:w="441"/>
        <w:gridCol w:w="1054"/>
        <w:gridCol w:w="1054"/>
        <w:gridCol w:w="1056"/>
        <w:gridCol w:w="884"/>
        <w:gridCol w:w="884"/>
        <w:gridCol w:w="1261"/>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Victoria's Secret &amp; Co.</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Delaware</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001-40515</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86-3167653</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 Limited Parkway East</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Reynoldsburg,</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OH</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43068</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(614) 577-7000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32" w:type="dxa"/>
        <w:jc w:val="left"/>
        <w:tblInd w:w="0" w:type="dxa"/>
        <w:tblLayout w:type="fixed"/>
        <w:tblCellMar>
          <w:top w:w="28" w:type="dxa"/>
          <w:left w:w="28" w:type="dxa"/>
          <w:bottom w:w="28" w:type="dxa"/>
          <w:right w:w="28" w:type="dxa"/>
        </w:tblCellMar>
      </w:tblPr>
      <w:tblGrid>
        <w:gridCol w:w="997"/>
        <w:gridCol w:w="876"/>
        <w:gridCol w:w="886"/>
        <w:gridCol w:w="109"/>
        <w:gridCol w:w="109"/>
        <w:gridCol w:w="109"/>
        <w:gridCol w:w="564"/>
        <w:gridCol w:w="564"/>
        <w:gridCol w:w="566"/>
        <w:gridCol w:w="109"/>
        <w:gridCol w:w="109"/>
        <w:gridCol w:w="109"/>
        <w:gridCol w:w="1118"/>
        <w:gridCol w:w="1118"/>
        <w:gridCol w:w="1589"/>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VSXY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August 18, 2026, the Board of Directors (the “Board”) of Victoria’s Secret &amp; Co. (the “Company”) increased the size of the Board from nine to ten directors, effective as of September 14, 2026, and appointed Gerri Martin-Flickinger to fill the resulting vacancy, to hold office until her successor is duly elected and qualified or until her earlier death, resignation or removal. The Board determined that Ms. Martin-Flickinger is independent under the listing standards of the New York Stock Exchange. Ms. Martin-Flickinger will also serve as a member of the Audit Committee when she joins the Board on September 14,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Ms. Martin-Flickinger’s compensation will be consistent with that provided to all non-employee directors in accordance with the Company’s compensation plan for non-employee directors described in its definitive proxy statement filed with the Securities and Exchange Commission (“SEC”) on May 1,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arrangement or understanding between Ms. Martin-Flickinger and any other person pursuant to which she was selected as a director, and Ms. Martin-Flickinger has no direct or indirect material interest in any transaction or proposed transaction required to be disclosed pursuant to Item 404(a) of Regulation S-K.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Ms. Martin-Flickinger will enter into the Company’s standard form of indemnification agreement, which was filed as Exhibit 10.1 to the Company’s Current Report on Form 8-K filed with the SEC on August 10, 2021.</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announcing Ms. Martin-Flickinger’s appointment to the Board is attached hereto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74"/>
        <w:gridCol w:w="2574"/>
        <w:gridCol w:w="3663"/>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991vsxyaugust2020268-k.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Victoria’s Secret &amp; Co., dated August 20, 2026.</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6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22" w:type="dxa"/>
        <w:jc w:val="righ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939"/>
        <w:gridCol w:w="939"/>
        <w:gridCol w:w="13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VICTORIA'S SECRET &amp; 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8"/>
        </w:rPr>
      </w:pPr>
      <w:r>
        <w:rPr>
          <w:rFonts w:ascii="Times New Roman;serif" w:hAnsi="Times New Roman;serif"/>
          <w:b w:val="false"/>
          <w:color w:val="000000"/>
          <w:sz w:val="28"/>
        </w:rPr>
        <w:t>Exhibit 99.1</w:t>
      </w:r>
    </w:p>
    <w:p>
      <w:pPr>
        <w:pStyle w:val="TextBody"/>
        <w:bidi w:val="0"/>
        <w:spacing w:before="0" w:after="0"/>
        <w:jc w:val="center"/>
        <w:rPr/>
      </w:pPr>
      <w:r>
        <w:rPr/>
        <w:drawing>
          <wp:inline distT="0" distB="0" distL="0" distR="0">
            <wp:extent cx="5105400" cy="1381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105400" cy="1381125"/>
                    </a:xfrm>
                    <a:prstGeom prst="rect">
                      <a:avLst/>
                    </a:prstGeom>
                  </pic:spPr>
                </pic:pic>
              </a:graphicData>
            </a:graphic>
          </wp:inline>
        </w:drawing>
      </w:r>
    </w:p>
    <w:p>
      <w:pPr>
        <w:pStyle w:val="TextBody"/>
        <w:bidi w:val="0"/>
        <w:spacing w:lineRule="auto" w:line="268" w:before="0" w:after="180"/>
        <w:jc w:val="center"/>
        <w:rPr/>
      </w:pPr>
      <w:r>
        <w:rPr>
          <w:rFonts w:ascii="Times New Roman;serif" w:hAnsi="Times New Roman;serif"/>
          <w:b/>
          <w:color w:val="000000"/>
          <w:sz w:val="28"/>
        </w:rPr>
        <w:t>Gerri Martin-Flickinger Joins Victoria</w:t>
      </w:r>
      <w:r>
        <w:rPr>
          <w:color w:val="000000"/>
        </w:rPr>
        <w:t>’</w:t>
      </w:r>
      <w:r>
        <w:rPr>
          <w:rFonts w:ascii="Times New Roman;serif" w:hAnsi="Times New Roman;serif"/>
          <w:b/>
          <w:color w:val="000000"/>
          <w:sz w:val="28"/>
        </w:rPr>
        <w:t>s Secret &amp; Co. Board of Directors</w:t>
      </w:r>
    </w:p>
    <w:p>
      <w:pPr>
        <w:pStyle w:val="TextBody"/>
        <w:bidi w:val="0"/>
        <w:spacing w:before="0" w:after="0"/>
        <w:jc w:val="center"/>
        <w:rPr/>
      </w:pPr>
      <w:r>
        <w:rPr/>
      </w:r>
    </w:p>
    <w:p>
      <w:pPr>
        <w:pStyle w:val="TextBody"/>
        <w:bidi w:val="0"/>
        <w:spacing w:lineRule="auto" w:line="268" w:before="0" w:after="80"/>
        <w:jc w:val="center"/>
        <w:rPr>
          <w:rFonts w:ascii="Times New Roman;serif" w:hAnsi="Times New Roman;serif"/>
          <w:b w:val="false"/>
          <w:i/>
          <w:color w:val="000000"/>
          <w:sz w:val="26"/>
        </w:rPr>
      </w:pPr>
      <w:r>
        <w:rPr>
          <w:rFonts w:ascii="Times New Roman;serif" w:hAnsi="Times New Roman;serif"/>
          <w:b w:val="false"/>
          <w:i/>
          <w:color w:val="000000"/>
          <w:sz w:val="26"/>
        </w:rPr>
        <w:t>Appointment Adds Deep Expertise in Technology, Digital Transformation and Cybersecurity</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4"/>
        </w:rPr>
        <w:t>Reynoldsburg, Ohio (August 20, 2026)</w:t>
      </w:r>
      <w:r>
        <w:rPr>
          <w:color w:val="000000"/>
        </w:rPr>
        <w:t>—</w:t>
      </w:r>
      <w:r>
        <w:rPr>
          <w:rFonts w:ascii="Times New Roman;serif" w:hAnsi="Times New Roman;serif"/>
          <w:b w:val="false"/>
          <w:color w:val="000000"/>
          <w:sz w:val="24"/>
        </w:rPr>
        <w:t xml:space="preserve">Victoria’s Secret &amp; Co. (“Victoria’s Secret” or the “Company”) (NYSE: VSXY) today announced the appointment of Gerri Martin-Flickinger to its Board of Directors (the “Board”), effective September 14.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Ms. Martin-Flickinger, who previously served as Executive Vice President and Chief Technology Officer of Starbucks, is a technology and digital transformation leader with decades of experience driving innovation across global consumer and technology companies. While at Starbucks, she led the company’s global technology strategy and transformed its technology organization into a scaled, cloud-based ecosystem supporting customer experience, retail operations, and enterprise capabilities.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Ms. Martin-Flickinger’s appointment follows a comprehensive search disclosed by the Board in May 2026 and conducted with the assistance of a nationally recognized executive search firm.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Donna James, Chair of the Board, said, “We are thrilled to welcome Gerri to the Victoria’s Secret Board. Gerri brings strong expertise at the intersection of technology, artificial intelligence, digital commerce, and consumer retail – capabilities that directly align with our Path to Potential strategy. Her proven track record of leveraging technology to deepen customer engagement, accelerate omnichannel innovation, strengthen cybersecurity, and drive business transformation will be invaluable as we continue to execute our strategy and create value for shareholders.</w:t>
      </w:r>
      <w:r>
        <w:rPr>
          <w:color w:val="000000"/>
        </w:rPr>
        <w:t xml:space="preserve"> </w:t>
      </w:r>
      <w:r>
        <w:rPr>
          <w:rFonts w:ascii="Times New Roman;serif" w:hAnsi="Times New Roman;serif"/>
          <w:b w:val="false"/>
          <w:color w:val="000000"/>
          <w:sz w:val="24"/>
        </w:rPr>
        <w:t>Together with the recent appointment of Chief Technology Officer Adrian Butler, Gerri’s addition to the Board reflects the Company’s commitment to evolving its leadership, governance, and technology expertise in support of its strategic priorities and long-term growth.”</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Ms. Martin-Flickinger said, “I’m honored to join the Board at such an exciting time in the Company’s evolution. I look forward to working with the leadership team and contributing my expertise to help advance the Path to Potential strategy and create long-term value.”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Effective September 14, the Victoria’s Secret Board will comprise ten directors, nine of whom are independent and eight of whom are women. The Board remains committed to thoughtful refreshment, with a focus on adding expertise that supports the Company’s evolving strategic priorities.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i/>
          <w:color w:val="000000"/>
          <w:sz w:val="24"/>
        </w:rPr>
      </w:pPr>
      <w:r>
        <w:rPr>
          <w:rFonts w:ascii="Times New Roman;serif" w:hAnsi="Times New Roman;serif"/>
          <w:b/>
          <w:i/>
          <w:color w:val="000000"/>
          <w:sz w:val="24"/>
        </w:rPr>
        <w:t>About Gerri Martin-Flickinger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As Executive Vice President and Chief Technology Officer of Starbucks, Ms. Martin-Flickinger oversaw the modernization of enterprise platforms supporting workforce management, supply chain and store operations, in which she embedded technology across core retail processes and enabled the global scalability of Starbucks’ digital ecosystem. During her tenure, she led the development of industry-leading digital innovations, including Mobile Order &amp; Pay and Deep Brew, Starbucks’ artificial intelligence-powered personalization platform.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Previously, Ms. Martin-Flickinger served as Senior Vice President and Chief Information Officer at Adobe, where she played a key leadership role in the company’s transition to its cloud-based subscription model. Earlier in her career, she held Chief Information Officer roles at VeriSign and Network Associates (now McAfee) and began her career at Chevron.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Ms. Martin-Flickinger currently serves as Chair of the Boards of Ellucian and Renaissance Learning and previously served on the Board of Directors of The Charles Schwab Corporation, where she served on the Audit Committee, and on the Board of Directors at Tableau Software until its acquisition by Salesforce in 2019. She holds a Bachelor of Science in Computer Science from Washington State University.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About Victoria’s Secret &amp; Co.</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Victoria’s Secret &amp; Co. (NYSE: VSXY)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approximately 1,420 retail stores in approximately 70 countries.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Safe Harbor Statement Under the Private Securities Litigation Reform Act of 1995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goals, intentions, beliefs and expectations. Words such as “estimate,” “commit,” “will,” “target,” “forecast,” “goal,” “project,” “plan,” “believe,” “seek,” “strive,” “expect,” “anticipate,” “intend,” “continue,” “potential” or the negative of these words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general economic conditions, inflation, and changes in consumer confidence and consumer spending patterns;</w:t>
      </w:r>
    </w:p>
    <w:p>
      <w:pPr>
        <w:pStyle w:val="TextBody"/>
        <w:bidi w:val="0"/>
        <w:spacing w:lineRule="auto" w:line="268"/>
        <w:ind w:left="0" w:right="0" w:hanging="360"/>
        <w:jc w:val="both"/>
        <w:rPr/>
      </w:pPr>
      <w:r>
        <w:rPr>
          <w:color w:val="000000"/>
        </w:rPr>
        <w:t>•</w:t>
      </w:r>
      <w:r>
        <w:rPr>
          <w:rFonts w:ascii="Times New Roman;serif" w:hAnsi="Times New Roman;serif"/>
          <w:b w:val="false"/>
          <w:color w:val="000000"/>
          <w:sz w:val="24"/>
        </w:rPr>
        <w:t>market disruptions including pandemics or significant health hazards, severe weather conditions, natural disasters, terrorist activities, financial crises, political crises or other major events, or the prospect of these events;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6" name="Frame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uncertainty in the global trade environment, including the imposition or threatened imposition of tariffs or other trade policies;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successfully implement our strategic plan;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difficulties arising from changes and turnover in company leadership or other key positions;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attract, develop and retain qualified associates and manage labor-related costs;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dependence on traffic to our stores and the availability of suitable store locations on satisfactory terms;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successfully operate and expand internationally and related risks;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the operations and performance of our franchisees, licensees, wholesalers and joint venture partners;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successfully operate and grow our direct channel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protect our reputation and the image and value of our brands;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attract customers with marketing, advertising and promotional programs;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the highly competitive nature of the retail industry and the segments in which we operate;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consumer acceptance of our products and our ability to manage the life cycle of our brands, remain current with fashion trends, and develop and launch new merchandise and product lines successfully;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integrate acquired businesses and realize the benefits and synergies sought with such acquisitions;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incorporate artificial intelligence and other emerging technologies into our business operations successfully and ethically while effectively managing the associated risks;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source materials and produce, distribute and sell merchandise on a global basis, including risks related to:</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political instability and geopolitical conflicts;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environmental hazards and natural disasters;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significant health hazards and pandemics;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delays or disruptions in shipping and transportation and related pricing impacts;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foreign currency exchange rate fluctuations;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disruption due to labor disputes;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geographic concentration of production and distribution facilities in Southeast Asia and central Ohio;</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the ability of our vendors to manufacture and deliver products in a timely manner, meet quality standards and comply with applicable laws and regulations;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fluctuations in freight, product input and energy costs;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and our third-party service providers’ ability to implement and maintain information technology systems and to protect associated data and system availability;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maintain the security and privacy of customer, associate, third-party and company information;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stock price volatility;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shareholder activism matters;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maintain our credit ratings;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our ability to comply with legal and regulatory requirements;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legal, tax, trade and other regulatory matters.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7" name="Frame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All forward-looking statements are made only as of the date of this press release. 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2025 Annual Report on Form 10-K filed with the Securities and Exchange Commission on March 20,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For further information, please contact:</w:t>
      </w:r>
    </w:p>
    <w:p>
      <w:pPr>
        <w:pStyle w:val="TextBody"/>
        <w:bidi w:val="0"/>
        <w:spacing w:before="0" w:after="0"/>
        <w:jc w:val="left"/>
        <w:rPr/>
      </w:pPr>
      <w:r>
        <w:rPr/>
      </w:r>
    </w:p>
    <w:tbl>
      <w:tblPr>
        <w:tblW w:w="6965" w:type="dxa"/>
        <w:jc w:val="left"/>
        <w:tblInd w:w="0" w:type="dxa"/>
        <w:tblLayout w:type="fixed"/>
        <w:tblCellMar>
          <w:top w:w="28" w:type="dxa"/>
          <w:left w:w="28" w:type="dxa"/>
          <w:bottom w:w="28" w:type="dxa"/>
          <w:right w:w="28" w:type="dxa"/>
        </w:tblCellMar>
      </w:tblPr>
      <w:tblGrid>
        <w:gridCol w:w="1105"/>
        <w:gridCol w:w="976"/>
        <w:gridCol w:w="980"/>
        <w:gridCol w:w="271"/>
        <w:gridCol w:w="271"/>
        <w:gridCol w:w="271"/>
        <w:gridCol w:w="902"/>
        <w:gridCol w:w="902"/>
        <w:gridCol w:w="1287"/>
      </w:tblGrid>
      <w:tr>
        <w:trPr/>
        <w:tc>
          <w:tcPr>
            <w:tcW w:w="11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69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Victoria’s Secret &amp; Co.:</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Investor Relations:</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Media Relations:</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investorrelations@victoria.com</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Brooke Wilson</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communications@victoria.com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13360"/>
                <wp:effectExtent l="0" t="0" r="0" b="0"/>
                <wp:wrapNone/>
                <wp:docPr id="8" name="Frame7"/>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2053</Words>
  <Characters>12231</Characters>
  <CharactersWithSpaces>14171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