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lineRule="atLeast" w:line="142" w:before="0" w:after="0"/>
        <w:jc w:val="left"/>
        <w:rPr>
          <w:bdr w:val="single" w:sz="2" w:space="1" w:color="000000"/>
        </w:rPr>
      </w:pPr>
      <w:bookmarkStart w:id="0" w:name="d936109ddefa14a.htm"/>
      <w:bookmarkStart w:id="1" w:name="ksd936109ddefa14a"/>
      <w:bookmarkEnd w:id="0"/>
      <w:bookmarkEnd w:id="1"/>
      <w:r>
        <w:rPr>
          <w:bdr w:val="single" w:sz="2" w:space="1" w:color="000000"/>
        </w:rPr>
        <w:t xml:space="preserve">  </w:t>
      </w:r>
    </w:p>
    <w:p>
      <w:pPr>
        <w:pStyle w:val="TextBody"/>
        <w:bidi w:val="0"/>
        <w:spacing w:lineRule="atLeast" w:line="142" w:before="0" w:after="4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> </w:t>
      </w:r>
    </w:p>
    <w:p>
      <w:pPr>
        <w:pStyle w:val="TextBody"/>
        <w:bidi w:val="0"/>
        <w:spacing w:before="80" w:after="0"/>
        <w:jc w:val="center"/>
        <w:rPr>
          <w:rFonts w:ascii="arial" w:hAnsi="arial"/>
          <w:b/>
          <w:sz w:val="36"/>
        </w:rPr>
      </w:pPr>
      <w:r>
        <w:rPr>
          <w:rFonts w:ascii="arial" w:hAnsi="arial"/>
          <w:b/>
          <w:sz w:val="36"/>
        </w:rPr>
        <w:t xml:space="preserve">UNITED STATES </w:t>
      </w:r>
    </w:p>
    <w:p>
      <w:pPr>
        <w:pStyle w:val="TextBody"/>
        <w:bidi w:val="0"/>
        <w:spacing w:before="0" w:after="0"/>
        <w:jc w:val="center"/>
        <w:rPr>
          <w:rFonts w:ascii="arial" w:hAnsi="arial"/>
          <w:b/>
          <w:sz w:val="36"/>
        </w:rPr>
      </w:pPr>
      <w:r>
        <w:rPr>
          <w:rFonts w:ascii="arial" w:hAnsi="arial"/>
          <w:b/>
          <w:sz w:val="36"/>
        </w:rPr>
        <w:t xml:space="preserve">SECURITIES AND EXCHANGE COMMISSION </w:t>
      </w:r>
    </w:p>
    <w:p>
      <w:pPr>
        <w:pStyle w:val="TextBody"/>
        <w:bidi w:val="0"/>
        <w:spacing w:before="0" w:after="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Washington, D.C. 20549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 xml:space="preserve">SCHEDULE 14A INFORMATION </w:t>
      </w:r>
    </w:p>
    <w:p>
      <w:pPr>
        <w:pStyle w:val="TextBody"/>
        <w:bidi w:val="0"/>
        <w:spacing w:before="240" w:after="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Proxy Statement Pursuant to Section 14(a) of the </w:t>
      </w:r>
    </w:p>
    <w:p>
      <w:pPr>
        <w:pStyle w:val="TextBody"/>
        <w:bidi w:val="0"/>
        <w:spacing w:before="0" w:after="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Securities Exchange Act of 1934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left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Filed by the Registrant ☒      Filed by a party other than the Registrant ☐ </w:t>
      </w:r>
    </w:p>
    <w:p>
      <w:pPr>
        <w:pStyle w:val="TextBody"/>
        <w:bidi w:val="0"/>
        <w:spacing w:before="240" w:after="0"/>
        <w:jc w:val="left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Check the appropriate box: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8"/>
        <w:gridCol w:w="9797"/>
      </w:tblGrid>
      <w:tr>
        <w:trPr/>
        <w:tc>
          <w:tcPr>
            <w:tcW w:w="408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7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Preliminary Proxy Statement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7"/>
        <w:gridCol w:w="9798"/>
      </w:tblGrid>
      <w:tr>
        <w:trPr/>
        <w:tc>
          <w:tcPr>
            <w:tcW w:w="40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8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Confidential, for Use of the Commission Only (as permitted by Rule 14a-6(e)(2))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6"/>
        <w:gridCol w:w="9799"/>
      </w:tblGrid>
      <w:tr>
        <w:trPr/>
        <w:tc>
          <w:tcPr>
            <w:tcW w:w="40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9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Definitive Proxy Statement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6"/>
        <w:gridCol w:w="9799"/>
      </w:tblGrid>
      <w:tr>
        <w:trPr/>
        <w:tc>
          <w:tcPr>
            <w:tcW w:w="40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  <w:tc>
          <w:tcPr>
            <w:tcW w:w="9799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Definitive Additional Materials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6"/>
        <w:gridCol w:w="9799"/>
      </w:tblGrid>
      <w:tr>
        <w:trPr/>
        <w:tc>
          <w:tcPr>
            <w:tcW w:w="40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9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Soliciting Material under § 240.14a-12 </w:t>
            </w:r>
          </w:p>
        </w:tc>
      </w:tr>
    </w:tbl>
    <w:p>
      <w:pPr>
        <w:pStyle w:val="TextBody"/>
        <w:bidi w:val="0"/>
        <w:spacing w:before="240" w:after="0"/>
        <w:jc w:val="center"/>
        <w:rPr>
          <w:rFonts w:ascii="arial" w:hAnsi="arial"/>
          <w:b/>
          <w:sz w:val="48"/>
        </w:rPr>
      </w:pPr>
      <w:r>
        <w:rPr>
          <w:rFonts w:ascii="arial" w:hAnsi="arial"/>
          <w:b/>
          <w:sz w:val="48"/>
        </w:rPr>
        <w:t xml:space="preserve">VICTORIAS SECRET &amp; CO. </w:t>
      </w:r>
    </w:p>
    <w:p>
      <w:pPr>
        <w:pStyle w:val="TextBody"/>
        <w:bidi w:val="0"/>
        <w:spacing w:before="0" w:after="0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(Name of Registrant as Specified in Its Charter) </w:t>
      </w:r>
    </w:p>
    <w:p>
      <w:pPr>
        <w:pStyle w:val="TextBody"/>
        <w:bidi w:val="0"/>
        <w:spacing w:before="240" w:after="0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N/A </w:t>
      </w:r>
    </w:p>
    <w:p>
      <w:pPr>
        <w:pStyle w:val="TextBody"/>
        <w:bidi w:val="0"/>
        <w:spacing w:before="0" w:after="0"/>
        <w:jc w:val="center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(Name of Person(s) Filing Proxy Statement, if other than the Registrant) </w:t>
      </w:r>
    </w:p>
    <w:p>
      <w:pPr>
        <w:pStyle w:val="TextBody"/>
        <w:bidi w:val="0"/>
        <w:spacing w:before="240" w:after="0"/>
        <w:jc w:val="left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Payment of Filing Fee (Check the appropriate box):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6"/>
        <w:gridCol w:w="9799"/>
      </w:tblGrid>
      <w:tr>
        <w:trPr/>
        <w:tc>
          <w:tcPr>
            <w:tcW w:w="40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  <w:tc>
          <w:tcPr>
            <w:tcW w:w="9799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No fee required.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8"/>
        <w:gridCol w:w="9797"/>
      </w:tblGrid>
      <w:tr>
        <w:trPr/>
        <w:tc>
          <w:tcPr>
            <w:tcW w:w="408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7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Fee paid previously with preliminary materials.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6"/>
        <w:gridCol w:w="9799"/>
      </w:tblGrid>
      <w:tr>
        <w:trPr/>
        <w:tc>
          <w:tcPr>
            <w:tcW w:w="40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9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Fee computed on table in exhibit required by Item 25(b) per Exchange Act Rules 14a-6(i)(1) and 0-11.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 xml:space="preserve">  </w:t>
      </w:r>
    </w:p>
    <w:p>
      <w:pPr>
        <w:pStyle w:val="TextBody"/>
        <w:bidi w:val="0"/>
        <w:spacing w:lineRule="atLeast" w:line="142" w:before="0" w:after="4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> </w:t>
      </w:r>
      <w:r>
        <w:br w:type="page"/>
      </w:r>
    </w:p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rPr/>
      </w:r>
    </w:p>
    <w:tbl>
      <w:tblPr>
        <w:tblW w:w="10695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20"/>
        <w:gridCol w:w="120"/>
        <w:gridCol w:w="5355"/>
      </w:tblGrid>
      <w:tr>
        <w:trPr/>
        <w:tc>
          <w:tcPr>
            <w:tcW w:w="52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3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220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       </w:t>
            </w:r>
            <w:r>
              <w:rPr/>
              <w:drawing>
                <wp:inline distT="0" distB="0" distL="0" distR="0">
                  <wp:extent cx="2790825" cy="2571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082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    </w:t>
            </w:r>
            <w:r>
              <w:rPr>
                <w:rFonts w:ascii="Times New Roman" w:hAnsi="Times New Roman"/>
                <w:sz w:val="16"/>
              </w:rPr>
              <w:t>P.O. BOX 8016, CARY, NC 27512-9903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0"/>
              <w:jc w:val="left"/>
              <w:rPr/>
            </w:pPr>
            <w:r>
              <w:rPr/>
              <w:drawing>
                <wp:inline distT="0" distB="0" distL="0" distR="0">
                  <wp:extent cx="3314700" cy="96202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4700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535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3400425" cy="2762250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0425" cy="276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</w:tc>
      </w:tr>
    </w:tbl>
    <w:tbl>
      <w:tblPr>
        <w:tblW w:w="5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430"/>
        <w:gridCol w:w="120"/>
        <w:gridCol w:w="338"/>
        <w:gridCol w:w="120"/>
        <w:gridCol w:w="4197"/>
      </w:tblGrid>
      <w:tr>
        <w:trPr/>
        <w:tc>
          <w:tcPr>
            <w:tcW w:w="54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9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30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Victorias Secret &amp; Co.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Annual Meeting of Stockholders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Wednesday, June 18, 2025 8:30 AM, Eastern Time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Annual Meeting to be held live via the Internet - please visit www.proxydocs.com/VSCO for more details.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You must register to attend the meeting online and/or participate at www.proxydocs.com/VSCO</w:t>
            </w:r>
          </w:p>
          <w:p>
            <w:pPr>
              <w:pStyle w:val="TableContents"/>
              <w:pBdr>
                <w:bottom w:val="single" w:sz="16" w:space="1" w:color="000000"/>
              </w:pBdr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For a convenient way to view proxy materials, VOTE, and obtain directions to attend the meeting go to www.proxydocs.com/VSCO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To vote your proxy while visiting this site, you will need the 12 digit control number in the box below.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This communication presents only an overview of the more complete proxy materials that are available to you on the Internet. This is not a ballot. You cannot use this notice to vote your shares. We encourage you to access and review all of the important information contained in the proxy materials before voting.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Under United States Securities and Exchange Commission rules, proxy materials do not have to be delivered in paper. Proxy materials can be distributed by making them available on the Internet.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If you want to receive a paper or e-mail copy of the proxy material, you must request one. There is no charge to you for requesting a copy. In order to receive a paper package in time for this years meeting, you must make this request on or before June 6, 2025.</w:t>
            </w:r>
          </w:p>
          <w:p>
            <w:pPr>
              <w:pStyle w:val="TableContents"/>
              <w:bidi w:val="0"/>
              <w:spacing w:before="0" w:after="20"/>
              <w:jc w:val="left"/>
              <w:rPr/>
            </w:pPr>
            <w:r>
              <w:rPr/>
              <w:t> </w:t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338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0"/>
              <w:jc w:val="right"/>
              <w:rPr/>
            </w:pPr>
            <w:r>
              <w:rPr/>
              <w:drawing>
                <wp:inline distT="0" distB="0" distL="0" distR="0">
                  <wp:extent cx="180975" cy="5791200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579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4197" w:type="dxa"/>
            <w:tcBorders/>
            <w:vAlign w:val="bottom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 xml:space="preserve">Meeting Materials: </w:t>
            </w:r>
            <w:r>
              <w:rPr>
                <w:rFonts w:ascii="Times New Roman" w:hAnsi="Times New Roman"/>
                <w:sz w:val="16"/>
              </w:rPr>
              <w:t>Notice of Annual Meeting of Stockholders, Proxy Statement, and Annual Report on Form 10-K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Important Notice of Internet Availability of Proxy Materials for the Stockholders Meeting To Be Held On June 18, 2025 For Stockholders of Record as of April 21, 2025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To order paper materials, use one of the following methods.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  </w:t>
            </w:r>
            <w:r>
              <w:rPr/>
              <w:drawing>
                <wp:inline distT="0" distB="0" distL="0" distR="0">
                  <wp:extent cx="447675" cy="381000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Internet: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b/>
                <w:color w:val="E1BBB2"/>
                <w:sz w:val="20"/>
              </w:rPr>
            </w:pPr>
            <w:r>
              <w:rPr>
                <w:rFonts w:ascii="Times New Roman" w:hAnsi="Times New Roman"/>
                <w:b/>
                <w:color w:val="E1BBB2"/>
                <w:sz w:val="20"/>
              </w:rPr>
              <w:t>www.investorelections.com/VSCO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  </w:t>
            </w:r>
            <w:r>
              <w:rPr/>
              <w:drawing>
                <wp:inline distT="0" distB="0" distL="0" distR="0">
                  <wp:extent cx="314325" cy="447675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Call: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b/>
                <w:color w:val="E1BBB2"/>
                <w:sz w:val="20"/>
              </w:rPr>
            </w:pPr>
            <w:r>
              <w:rPr>
                <w:rFonts w:ascii="Times New Roman" w:hAnsi="Times New Roman"/>
                <w:b/>
                <w:color w:val="E1BBB2"/>
                <w:sz w:val="20"/>
              </w:rPr>
              <w:t>1-866-648-8133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  </w:t>
            </w:r>
            <w:r>
              <w:rPr/>
              <w:drawing>
                <wp:inline distT="0" distB="0" distL="0" distR="0">
                  <wp:extent cx="438150" cy="438150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Email: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b/>
                <w:color w:val="E1BBB2"/>
                <w:sz w:val="20"/>
              </w:rPr>
            </w:pPr>
            <w:r>
              <w:rPr>
                <w:rFonts w:ascii="Times New Roman" w:hAnsi="Times New Roman"/>
                <w:b/>
                <w:color w:val="E1BBB2"/>
                <w:sz w:val="20"/>
              </w:rPr>
              <w:t>paper@investorelections.com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* If requesting material by e-mail, please send a blank e-mail with the 12 digit control number (located below) in the subject line. No other requests, instructions OR other inquiries should be included with your e-mail requesting material.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0"/>
              <w:jc w:val="left"/>
              <w:rPr/>
            </w:pPr>
            <w:r>
              <w:rPr/>
              <w:drawing>
                <wp:inline distT="0" distB="0" distL="0" distR="0">
                  <wp:extent cx="2266950" cy="495300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0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</w:tc>
      </w:tr>
      <w:tr>
        <w:trPr/>
        <w:tc>
          <w:tcPr>
            <w:tcW w:w="54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338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4197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Have the 12 digit control number located in the box above available when you access the website and follow the instructions.</w:t>
            </w:r>
          </w:p>
        </w:tc>
      </w:tr>
    </w:tbl>
    <w:tbl>
      <w:tblPr>
        <w:tblW w:w="5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103"/>
        <w:gridCol w:w="138"/>
        <w:gridCol w:w="100"/>
        <w:gridCol w:w="529"/>
        <w:gridCol w:w="3335"/>
      </w:tblGrid>
      <w:tr>
        <w:trPr/>
        <w:tc>
          <w:tcPr>
            <w:tcW w:w="61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9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>
          <w:trHeight w:val="30" w:hRule="atLeast"/>
        </w:trPr>
        <w:tc>
          <w:tcPr>
            <w:tcW w:w="61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8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64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103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SEE REVERSE FOR FULL AGENDA</w:t>
            </w:r>
          </w:p>
        </w:tc>
        <w:tc>
          <w:tcPr>
            <w:tcW w:w="13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9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333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10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964" w:type="dxa"/>
            <w:gridSpan w:val="3"/>
            <w:tcBorders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Copyright © 2025 BetaNXT, Inc. or its affiliates. All Rights Reserved</w:t>
            </w:r>
          </w:p>
        </w:tc>
      </w:tr>
    </w:tbl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br w:type="page"/>
      </w:r>
      <w:r>
        <w:rPr/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397"/>
        <w:gridCol w:w="102"/>
        <w:gridCol w:w="5706"/>
      </w:tblGrid>
      <w:tr>
        <w:trPr/>
        <w:tc>
          <w:tcPr>
            <w:tcW w:w="439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9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2790825" cy="257175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0825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</w:tc>
        <w:tc>
          <w:tcPr>
            <w:tcW w:w="10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706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>
                <w:b/>
              </w:rPr>
            </w:pPr>
            <w:r>
              <w:rPr>
                <w:b/>
              </w:rPr>
              <w:t>Victorias Secret &amp; Co. Annual Meeting of Stockholders</w:t>
            </w:r>
          </w:p>
        </w:tc>
      </w:tr>
    </w:tbl>
    <w:p>
      <w:pPr>
        <w:pStyle w:val="TextBody"/>
        <w:bidi w:val="0"/>
        <w:spacing w:before="480" w:after="0"/>
        <w:jc w:val="left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sz w:val="16"/>
        </w:rPr>
        <w:t xml:space="preserve">THE BOARD OF DIRECTORS RECOMMENDS A VOTE: </w:t>
      </w:r>
    </w:p>
    <w:p>
      <w:pPr>
        <w:pStyle w:val="TextBody"/>
        <w:bidi w:val="0"/>
        <w:spacing w:before="0" w:after="0"/>
        <w:jc w:val="left"/>
        <w:rPr/>
      </w:pPr>
      <w:r>
        <w:rPr/>
        <w:t>   </w:t>
      </w:r>
      <w:r>
        <w:rPr>
          <w:rFonts w:ascii="Times New Roman" w:hAnsi="Times New Roman"/>
          <w:b/>
          <w:sz w:val="16"/>
        </w:rPr>
        <w:t>FOR</w:t>
      </w:r>
      <w:r>
        <w:rPr>
          <w:rFonts w:ascii="Times New Roman" w:hAnsi="Times New Roman"/>
          <w:sz w:val="16"/>
        </w:rPr>
        <w:t xml:space="preserve"> ON PROPOSALS 1, 2 AND 3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2"/>
        <w:gridCol w:w="122"/>
        <w:gridCol w:w="9761"/>
      </w:tblGrid>
      <w:tr>
        <w:trPr/>
        <w:tc>
          <w:tcPr>
            <w:tcW w:w="3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>
          <w:trHeight w:val="75" w:hRule="atLeast"/>
        </w:trPr>
        <w:tc>
          <w:tcPr>
            <w:tcW w:w="322" w:type="dxa"/>
            <w:tcBorders/>
            <w:shd w:fill="D9D9D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83" w:type="dxa"/>
            <w:gridSpan w:val="2"/>
            <w:tcBorders/>
            <w:shd w:fill="D9D9D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22" w:type="dxa"/>
            <w:tcBorders/>
            <w:shd w:fill="D9D9D9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22" w:type="dxa"/>
            <w:tcBorders/>
            <w:shd w:fill="D9D9D9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761" w:type="dxa"/>
            <w:tcBorders/>
            <w:shd w:fill="D9D9D9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PROPOSAL</w:t>
            </w:r>
          </w:p>
        </w:tc>
      </w:tr>
      <w:tr>
        <w:trPr>
          <w:trHeight w:val="30" w:hRule="atLeast"/>
        </w:trPr>
        <w:tc>
          <w:tcPr>
            <w:tcW w:w="3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8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1.</w:t>
            </w:r>
          </w:p>
        </w:tc>
        <w:tc>
          <w:tcPr>
            <w:tcW w:w="1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76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To elect ten directors to serve until the 2026 annual meeting of stockholders;</w:t>
            </w:r>
          </w:p>
        </w:tc>
      </w:tr>
      <w:tr>
        <w:trPr>
          <w:trHeight w:val="120" w:hRule="atLeast"/>
        </w:trPr>
        <w:tc>
          <w:tcPr>
            <w:tcW w:w="3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8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76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1.01 Donna James</w:t>
            </w:r>
          </w:p>
        </w:tc>
      </w:tr>
      <w:tr>
        <w:trPr>
          <w:trHeight w:val="120" w:hRule="atLeast"/>
        </w:trPr>
        <w:tc>
          <w:tcPr>
            <w:tcW w:w="3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8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76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1.02 Irene Chang Britt</w:t>
            </w:r>
          </w:p>
        </w:tc>
      </w:tr>
      <w:tr>
        <w:trPr>
          <w:trHeight w:val="120" w:hRule="atLeast"/>
        </w:trPr>
        <w:tc>
          <w:tcPr>
            <w:tcW w:w="3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8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76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1.03 Sarah Davis</w:t>
            </w:r>
          </w:p>
        </w:tc>
      </w:tr>
      <w:tr>
        <w:trPr>
          <w:trHeight w:val="120" w:hRule="atLeast"/>
        </w:trPr>
        <w:tc>
          <w:tcPr>
            <w:tcW w:w="3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8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76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1.04 Jacqueline Hernández</w:t>
            </w:r>
          </w:p>
        </w:tc>
      </w:tr>
      <w:tr>
        <w:trPr>
          <w:trHeight w:val="120" w:hRule="atLeast"/>
        </w:trPr>
        <w:tc>
          <w:tcPr>
            <w:tcW w:w="3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8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76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1.05 Rod Little</w:t>
            </w:r>
          </w:p>
        </w:tc>
      </w:tr>
      <w:tr>
        <w:trPr>
          <w:trHeight w:val="120" w:hRule="atLeast"/>
        </w:trPr>
        <w:tc>
          <w:tcPr>
            <w:tcW w:w="3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8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76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1.06 David McCreight</w:t>
            </w:r>
          </w:p>
        </w:tc>
      </w:tr>
      <w:tr>
        <w:trPr>
          <w:trHeight w:val="120" w:hRule="atLeast"/>
        </w:trPr>
        <w:tc>
          <w:tcPr>
            <w:tcW w:w="3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8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76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1.07 Mariam Naficy</w:t>
            </w:r>
          </w:p>
        </w:tc>
      </w:tr>
      <w:tr>
        <w:trPr>
          <w:trHeight w:val="120" w:hRule="atLeast"/>
        </w:trPr>
        <w:tc>
          <w:tcPr>
            <w:tcW w:w="3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8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76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1.08 Lauren Peters</w:t>
            </w:r>
          </w:p>
        </w:tc>
      </w:tr>
      <w:tr>
        <w:trPr>
          <w:trHeight w:val="120" w:hRule="atLeast"/>
        </w:trPr>
        <w:tc>
          <w:tcPr>
            <w:tcW w:w="3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8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76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1.09 Anne Sheehan</w:t>
            </w:r>
          </w:p>
        </w:tc>
      </w:tr>
      <w:tr>
        <w:trPr>
          <w:trHeight w:val="120" w:hRule="atLeast"/>
        </w:trPr>
        <w:tc>
          <w:tcPr>
            <w:tcW w:w="3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8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76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1.10 Hillary Super</w:t>
            </w:r>
          </w:p>
        </w:tc>
      </w:tr>
      <w:tr>
        <w:trPr>
          <w:trHeight w:val="240" w:hRule="atLeast"/>
        </w:trPr>
        <w:tc>
          <w:tcPr>
            <w:tcW w:w="3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8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2.</w:t>
            </w:r>
          </w:p>
        </w:tc>
        <w:tc>
          <w:tcPr>
            <w:tcW w:w="1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76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To approve, on an advisory basis, the compensation of our named executive officers;</w:t>
            </w:r>
          </w:p>
        </w:tc>
      </w:tr>
      <w:tr>
        <w:trPr>
          <w:trHeight w:val="120" w:hRule="atLeast"/>
        </w:trPr>
        <w:tc>
          <w:tcPr>
            <w:tcW w:w="3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8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3.</w:t>
            </w:r>
          </w:p>
        </w:tc>
        <w:tc>
          <w:tcPr>
            <w:tcW w:w="1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76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To ratify the appointment of Ernst &amp; Young LLP as our independent registered public accounting firm for fiscal year 2025; and</w:t>
            </w:r>
          </w:p>
        </w:tc>
      </w:tr>
      <w:tr>
        <w:trPr>
          <w:trHeight w:val="120" w:hRule="atLeast"/>
        </w:trPr>
        <w:tc>
          <w:tcPr>
            <w:tcW w:w="3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83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4.</w:t>
            </w:r>
          </w:p>
        </w:tc>
        <w:tc>
          <w:tcPr>
            <w:tcW w:w="122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76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To transact such other business as may properly come before the meeting and any adjournments or postponements thereof.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r>
        <w:br w:type="page"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auto"/>
    <w:pitch w:val="default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1.jpeg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625</Words>
  <Characters>3226</Characters>
  <CharactersWithSpaces>3917</CharactersWithSpaces>
  <Paragraphs>153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DEFA14A</dc:title>
</cp:coreProperties>
</file>