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0001868051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Victoria's Secret &amp; Co.</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001-40515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 Limited Parkway East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Reynoldsburg</w:t>
      </w:r>
    </w:p>
    <w:p>
      <w:pPr>
        <w:spacing w:after="0" w:line="230" w:lineRule="auto"/>
        <w:rPr>
          <w:sz w:val="20"/>
          <w:szCs w:val="20"/>
          <w:color w:val="auto"/>
        </w:rPr>
      </w:pPr>
      <w:r>
        <w:rPr>
          <w:rFonts w:ascii="Times New Roman" w:cs="Times New Roman" w:eastAsia="Times New Roman" w:hAnsi="Times New Roman"/>
          <w:sz w:val="22"/>
          <w:szCs w:val="22"/>
          <w:color w:val="auto"/>
        </w:rPr>
        <w:t>OHIO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43068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614-577-7000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Gregory B. Unis</w:t>
      </w:r>
    </w:p>
    <w:p>
      <w:pPr>
        <w:spacing w:after="0" w:line="44" w:lineRule="exact"/>
        <w:rPr>
          <w:sz w:val="24"/>
          <w:szCs w:val="24"/>
          <w:color w:val="auto"/>
        </w:rPr>
      </w:pPr>
    </w:p>
    <w:p>
      <w:pPr>
        <w:sectPr>
          <w:pgSz w:w="11900" w:h="16838" w:orient="portrait"/>
          <w:cols w:equalWidth="0" w:num="2">
            <w:col w:w="7480" w:space="720"/>
            <w:col w:w="30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70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390 Madison Avenue - 6th 99248</w:t>
            </w:r>
          </w:p>
        </w:tc>
        <w:tc>
          <w:tcPr>
            <w:tcW w:w="114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4547543</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78525482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12/06/2024   NYSE</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20"/>
        <w:spacing w:after="0"/>
        <w:tabs>
          <w:tab w:leader="none" w:pos="4640" w:val="left"/>
          <w:tab w:leader="none" w:pos="5920" w:val="left"/>
          <w:tab w:leader="none" w:pos="6260" w:val="left"/>
          <w:tab w:leader="none" w:pos="738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4240" w:val="left"/>
          <w:tab w:leader="none" w:pos="8480" w:val="left"/>
        </w:tabs>
        <w:rPr>
          <w:sz w:val="20"/>
          <w:szCs w:val="20"/>
          <w:color w:val="auto"/>
        </w:rPr>
      </w:pPr>
      <w:r>
        <w:rPr>
          <w:rFonts w:ascii="Times New Roman" w:cs="Times New Roman" w:eastAsia="Times New Roman" w:hAnsi="Times New Roman"/>
          <w:sz w:val="22"/>
          <w:szCs w:val="22"/>
          <w:color w:val="auto"/>
        </w:rPr>
        <w:t>Common Stock 05/18/2019 Compensation</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99248</w:t>
      </w:r>
      <w:r>
        <w:rPr>
          <w:sz w:val="20"/>
          <w:szCs w:val="20"/>
          <w:color w:val="auto"/>
        </w:rPr>
        <w:tab/>
      </w:r>
      <w:r>
        <w:rPr>
          <w:rFonts w:ascii="Times New Roman" w:cs="Times New Roman" w:eastAsia="Times New Roman" w:hAnsi="Times New Roman"/>
          <w:sz w:val="21"/>
          <w:szCs w:val="21"/>
          <w:color w:val="auto"/>
        </w:rPr>
        <w:t>07/03/2024 Compensation</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177"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22"/>
          <w:szCs w:val="22"/>
          <w:color w:val="auto"/>
        </w:rPr>
        <w:t>The shares covered by this filing were shares received through compensation between 05/18/19 and 07/03/24. The shares will be sold by David C. Kratz and Gregory B. Unis, jointly.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12/06/2024</w:t>
      </w:r>
    </w:p>
    <w:p>
      <w:pPr>
        <w:spacing w:after="0" w:line="159" w:lineRule="exact"/>
        <w:rPr>
          <w:sz w:val="20"/>
          <w:szCs w:val="20"/>
          <w:color w:val="auto"/>
        </w:rPr>
      </w:pPr>
    </w:p>
    <w:p>
      <w:pPr>
        <w:sectPr>
          <w:pgSz w:w="11900" w:h="16838" w:orient="portrait"/>
          <w:cols w:equalWidth="0" w:num="2">
            <w:col w:w="820" w:space="120"/>
            <w:col w:w="1030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J.P. Morgan Securities LLC as agent and attorney-in-fact for Gregory B. Unis</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2024-12-06T17:48:39Z</dcterms:created>
  <dcterms:modified xsi:type="dcterms:W3CDTF">2024-12-06T17:48:39Z</dcterms:modified>
</cp:coreProperties>
</file>