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8314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8314690"/>
                    </a:xfrm>
                    <a:prstGeom prst="rect">
                      <a:avLst/>
                    </a:prstGeom>
                    <a:noFill/>
                  </pic:spPr>
                </pic:pic>
              </a:graphicData>
            </a:graphic>
          </wp:anchor>
        </w:drawing>
      </w:r>
    </w:p>
    <w:p>
      <w:pPr>
        <w:spacing w:after="0" w:line="91" w:lineRule="exact"/>
        <w:rPr>
          <w:sz w:val="24"/>
          <w:szCs w:val="24"/>
          <w:color w:val="auto"/>
        </w:rPr>
      </w:pPr>
    </w:p>
    <w:p>
      <w:pPr>
        <w:sectPr>
          <w:pgSz w:w="11900" w:h="16869" w:orient="portrait"/>
          <w:cols w:equalWidth="0" w:num="2">
            <w:col w:w="2240" w:space="34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HAUK AMY</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 LIMITED PARKWAY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Victoria's Secret &amp;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VSCO</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08/03/2021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3"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113"/>
        <w:spacing w:after="0"/>
        <w:rPr>
          <w:sz w:val="20"/>
          <w:szCs w:val="20"/>
          <w:color w:val="auto"/>
        </w:rPr>
      </w:pPr>
      <w:r>
        <w:rPr>
          <w:rFonts w:ascii="Arial" w:cs="Arial" w:eastAsia="Arial" w:hAnsi="Arial"/>
          <w:sz w:val="17"/>
          <w:szCs w:val="17"/>
          <w:color w:val="0000FF"/>
        </w:rPr>
        <w:t>CEO of PINK</w:t>
      </w:r>
    </w:p>
    <w:p>
      <w:pPr>
        <w:spacing w:after="0" w:line="300" w:lineRule="exact"/>
        <w:rPr>
          <w:sz w:val="24"/>
          <w:szCs w:val="24"/>
          <w:color w:val="auto"/>
        </w:rPr>
      </w:pPr>
    </w:p>
    <w:p>
      <w:pPr>
        <w:sectPr>
          <w:pgSz w:w="11900" w:h="16869" w:orient="portrait"/>
          <w:cols w:equalWidth="0" w:num="3">
            <w:col w:w="3180" w:space="720"/>
            <w:col w:w="3107" w:space="720"/>
            <w:col w:w="3353"/>
          </w:cols>
          <w:pgMar w:left="460" w:top="220" w:right="35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REYNOLDSBURG OH</w:t>
            </w:r>
          </w:p>
        </w:tc>
        <w:tc>
          <w:tcPr>
            <w:tcW w:w="1580" w:type="dxa"/>
            <w:vAlign w:val="bottom"/>
          </w:tcPr>
          <w:p>
            <w:pPr>
              <w:jc w:val="right"/>
              <w:ind w:right="607"/>
              <w:spacing w:after="0"/>
              <w:rPr>
                <w:sz w:val="20"/>
                <w:szCs w:val="20"/>
                <w:color w:val="auto"/>
              </w:rPr>
            </w:pPr>
            <w:r>
              <w:rPr>
                <w:rFonts w:ascii="Arial" w:cs="Arial" w:eastAsia="Arial" w:hAnsi="Arial"/>
                <w:sz w:val="17"/>
                <w:szCs w:val="17"/>
                <w:color w:val="0000FF"/>
              </w:rPr>
              <w:t>43068</w:t>
            </w:r>
          </w:p>
        </w:tc>
      </w:tr>
      <w:tr>
        <w:trPr>
          <w:trHeight w:val="147"/>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580" w:type="dxa"/>
            <w:vAlign w:val="bottom"/>
          </w:tcPr>
          <w:p>
            <w:pPr>
              <w:jc w:val="right"/>
              <w:ind w:right="847"/>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4"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3" w:lineRule="exact"/>
        <w:rPr>
          <w:sz w:val="24"/>
          <w:szCs w:val="24"/>
          <w:color w:val="auto"/>
        </w:rPr>
      </w:pPr>
    </w:p>
    <w:p>
      <w:pPr>
        <w:sectPr>
          <w:pgSz w:w="11900" w:h="16869" w:orient="portrait"/>
          <w:cols w:equalWidth="0" w:num="2">
            <w:col w:w="3740" w:space="160"/>
            <w:col w:w="718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40"/>
              <w:spacing w:after="0"/>
              <w:rPr>
                <w:sz w:val="20"/>
                <w:szCs w:val="20"/>
                <w:color w:val="auto"/>
              </w:rPr>
            </w:pPr>
            <w:r>
              <w:rPr>
                <w:rFonts w:ascii="Arial" w:cs="Arial" w:eastAsia="Arial" w:hAnsi="Arial"/>
                <w:sz w:val="17"/>
                <w:szCs w:val="17"/>
                <w:color w:val="0000FF"/>
                <w:w w:val="95"/>
              </w:rPr>
              <w:t>08/03/2021</w:t>
            </w:r>
            <w:r>
              <w:rPr>
                <w:rFonts w:ascii="Arial" w:cs="Arial" w:eastAsia="Arial" w:hAnsi="Arial"/>
                <w:sz w:val="21"/>
                <w:szCs w:val="21"/>
                <w:color w:val="008000"/>
                <w:w w:val="95"/>
                <w:vertAlign w:val="superscript"/>
              </w:rPr>
              <w:t>(1)</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42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9"/>
              </w:rPr>
              <w:t>174,107</w:t>
            </w:r>
            <w:r>
              <w:rPr>
                <w:rFonts w:ascii="Arial" w:cs="Arial" w:eastAsia="Arial" w:hAnsi="Arial"/>
                <w:sz w:val="21"/>
                <w:szCs w:val="21"/>
                <w:color w:val="008000"/>
                <w:w w:val="99"/>
                <w:vertAlign w:val="superscript"/>
              </w:rPr>
              <w:t>(2)</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280"/>
              <w:spacing w:after="0"/>
              <w:rPr>
                <w:sz w:val="20"/>
                <w:szCs w:val="20"/>
                <w:color w:val="auto"/>
              </w:rPr>
            </w:pPr>
            <w:r>
              <w:rPr>
                <w:rFonts w:ascii="Arial" w:cs="Arial" w:eastAsia="Arial" w:hAnsi="Arial"/>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259"/>
              <w:spacing w:after="0"/>
              <w:rPr>
                <w:sz w:val="20"/>
                <w:szCs w:val="20"/>
                <w:color w:val="auto"/>
              </w:rPr>
            </w:pPr>
            <w:r>
              <w:rPr>
                <w:rFonts w:ascii="Arial" w:cs="Arial" w:eastAsia="Arial" w:hAnsi="Arial"/>
                <w:sz w:val="17"/>
                <w:szCs w:val="17"/>
                <w:color w:val="0000FF"/>
              </w:rPr>
              <w:t>175,324</w:t>
            </w:r>
            <w:r>
              <w:rPr>
                <w:rFonts w:ascii="Arial" w:cs="Arial" w:eastAsia="Arial" w:hAnsi="Arial"/>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40"/>
              <w:spacing w:after="0"/>
              <w:rPr>
                <w:sz w:val="20"/>
                <w:szCs w:val="20"/>
                <w:color w:val="auto"/>
              </w:rPr>
            </w:pPr>
            <w:r>
              <w:rPr>
                <w:rFonts w:ascii="Arial" w:cs="Arial" w:eastAsia="Arial" w:hAnsi="Arial"/>
                <w:sz w:val="17"/>
                <w:szCs w:val="17"/>
                <w:color w:val="0000FF"/>
                <w:w w:val="95"/>
              </w:rPr>
              <w:t>08/03/2021</w:t>
            </w:r>
            <w:r>
              <w:rPr>
                <w:rFonts w:ascii="Arial" w:cs="Arial" w:eastAsia="Arial" w:hAnsi="Arial"/>
                <w:sz w:val="21"/>
                <w:szCs w:val="21"/>
                <w:color w:val="008000"/>
                <w:w w:val="95"/>
                <w:vertAlign w:val="superscript"/>
              </w:rPr>
              <w:t>(1)</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42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14,017</w:t>
            </w:r>
            <w:r>
              <w:rPr>
                <w:rFonts w:ascii="Arial" w:cs="Arial" w:eastAsia="Arial" w:hAnsi="Arial"/>
                <w:sz w:val="21"/>
                <w:szCs w:val="21"/>
                <w:color w:val="008000"/>
                <w:vertAlign w:val="superscript"/>
              </w:rPr>
              <w:t>(4)</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280"/>
              <w:spacing w:after="0"/>
              <w:rPr>
                <w:sz w:val="20"/>
                <w:szCs w:val="20"/>
                <w:color w:val="auto"/>
              </w:rPr>
            </w:pPr>
            <w:r>
              <w:rPr>
                <w:rFonts w:ascii="Arial" w:cs="Arial" w:eastAsia="Arial" w:hAnsi="Arial"/>
                <w:sz w:val="11"/>
                <w:szCs w:val="11"/>
                <w:color w:val="008000"/>
              </w:rPr>
              <w:t>(4)</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259"/>
              <w:spacing w:after="0"/>
              <w:rPr>
                <w:sz w:val="20"/>
                <w:szCs w:val="20"/>
                <w:color w:val="auto"/>
              </w:rPr>
            </w:pPr>
            <w:r>
              <w:rPr>
                <w:rFonts w:ascii="Arial" w:cs="Arial" w:eastAsia="Arial" w:hAnsi="Arial"/>
                <w:sz w:val="17"/>
                <w:szCs w:val="17"/>
                <w:color w:val="0000FF"/>
              </w:rPr>
              <w:t>189,341</w:t>
            </w:r>
            <w:r>
              <w:rPr>
                <w:rFonts w:ascii="Arial" w:cs="Arial" w:eastAsia="Arial" w:hAnsi="Arial"/>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right"/>
              <w:ind w:right="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24.9513</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2"/>
                <w:szCs w:val="1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80"/>
              </w:rPr>
              <w:t>2,657</w:t>
            </w:r>
            <w:r>
              <w:rPr>
                <w:rFonts w:ascii="Arial" w:cs="Arial" w:eastAsia="Arial" w:hAnsi="Arial"/>
                <w:sz w:val="21"/>
                <w:szCs w:val="21"/>
                <w:color w:val="008000"/>
                <w:w w:val="80"/>
                <w:vertAlign w:val="superscript"/>
              </w:rPr>
              <w:t>(5)</w:t>
            </w:r>
          </w:p>
        </w:tc>
        <w:tc>
          <w:tcPr>
            <w:tcW w:w="280" w:type="dxa"/>
            <w:vAlign w:val="bottom"/>
          </w:tcPr>
          <w:p>
            <w:pPr>
              <w:spacing w:after="0"/>
              <w:rPr>
                <w:sz w:val="12"/>
                <w:szCs w:val="12"/>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1"/>
                <w:szCs w:val="11"/>
                <w:color w:val="008000"/>
              </w:rPr>
              <w:t>(6)</w:t>
            </w: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w w:val="95"/>
              </w:rPr>
              <w:t>03/30/2022</w:t>
            </w:r>
          </w:p>
        </w:tc>
        <w:tc>
          <w:tcPr>
            <w:tcW w:w="680" w:type="dxa"/>
            <w:vAlign w:val="bottom"/>
            <w:gridSpan w:val="2"/>
          </w:tcPr>
          <w:p>
            <w:pPr>
              <w:ind w:left="8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2,657</w:t>
            </w:r>
          </w:p>
        </w:tc>
        <w:tc>
          <w:tcPr>
            <w:tcW w:w="60" w:type="dxa"/>
            <w:vAlign w:val="bottom"/>
          </w:tcPr>
          <w:p>
            <w:pPr>
              <w:spacing w:after="0"/>
              <w:rPr>
                <w:sz w:val="12"/>
                <w:szCs w:val="12"/>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vMerge w:val="restart"/>
          </w:tcPr>
          <w:p>
            <w:pPr>
              <w:jc w:val="center"/>
              <w:ind w:left="179"/>
              <w:spacing w:after="0"/>
              <w:rPr>
                <w:sz w:val="20"/>
                <w:szCs w:val="20"/>
                <w:color w:val="auto"/>
              </w:rPr>
            </w:pPr>
            <w:r>
              <w:rPr>
                <w:rFonts w:ascii="Arial" w:cs="Arial" w:eastAsia="Arial" w:hAnsi="Arial"/>
                <w:sz w:val="13"/>
                <w:szCs w:val="13"/>
                <w:color w:val="0000FF"/>
                <w:w w:val="85"/>
              </w:rPr>
              <w:t>2,657</w:t>
            </w:r>
          </w:p>
        </w:tc>
        <w:tc>
          <w:tcPr>
            <w:tcW w:w="26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ind w:left="20"/>
              <w:spacing w:after="0" w:line="141" w:lineRule="exact"/>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right"/>
              <w:ind w:right="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25.1525</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2"/>
                <w:szCs w:val="1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80"/>
              </w:rPr>
              <w:t>5,463</w:t>
            </w:r>
            <w:r>
              <w:rPr>
                <w:rFonts w:ascii="Arial" w:cs="Arial" w:eastAsia="Arial" w:hAnsi="Arial"/>
                <w:sz w:val="21"/>
                <w:szCs w:val="21"/>
                <w:color w:val="008000"/>
                <w:w w:val="80"/>
                <w:vertAlign w:val="superscript"/>
              </w:rPr>
              <w:t>(5)</w:t>
            </w:r>
          </w:p>
        </w:tc>
        <w:tc>
          <w:tcPr>
            <w:tcW w:w="280" w:type="dxa"/>
            <w:vAlign w:val="bottom"/>
          </w:tcPr>
          <w:p>
            <w:pPr>
              <w:spacing w:after="0"/>
              <w:rPr>
                <w:sz w:val="12"/>
                <w:szCs w:val="12"/>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1"/>
                <w:szCs w:val="11"/>
                <w:color w:val="008000"/>
              </w:rPr>
              <w:t>(6)</w:t>
            </w: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w w:val="95"/>
              </w:rPr>
              <w:t>03/29/2023</w:t>
            </w:r>
          </w:p>
        </w:tc>
        <w:tc>
          <w:tcPr>
            <w:tcW w:w="680" w:type="dxa"/>
            <w:vAlign w:val="bottom"/>
            <w:gridSpan w:val="2"/>
          </w:tcPr>
          <w:p>
            <w:pPr>
              <w:ind w:left="8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5,463</w:t>
            </w:r>
          </w:p>
        </w:tc>
        <w:tc>
          <w:tcPr>
            <w:tcW w:w="60" w:type="dxa"/>
            <w:vAlign w:val="bottom"/>
          </w:tcPr>
          <w:p>
            <w:pPr>
              <w:spacing w:after="0"/>
              <w:rPr>
                <w:sz w:val="12"/>
                <w:szCs w:val="12"/>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vMerge w:val="restart"/>
          </w:tcPr>
          <w:p>
            <w:pPr>
              <w:jc w:val="center"/>
              <w:ind w:left="179"/>
              <w:spacing w:after="0"/>
              <w:rPr>
                <w:sz w:val="20"/>
                <w:szCs w:val="20"/>
                <w:color w:val="auto"/>
              </w:rPr>
            </w:pPr>
            <w:r>
              <w:rPr>
                <w:rFonts w:ascii="Arial" w:cs="Arial" w:eastAsia="Arial" w:hAnsi="Arial"/>
                <w:sz w:val="13"/>
                <w:szCs w:val="13"/>
                <w:color w:val="0000FF"/>
                <w:w w:val="85"/>
              </w:rPr>
              <w:t>5,463</w:t>
            </w:r>
          </w:p>
        </w:tc>
        <w:tc>
          <w:tcPr>
            <w:tcW w:w="26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ind w:left="20"/>
              <w:spacing w:after="0" w:line="141" w:lineRule="exact"/>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32.5611</w:t>
            </w:r>
          </w:p>
        </w:tc>
        <w:tc>
          <w:tcPr>
            <w:tcW w:w="1060" w:type="dxa"/>
            <w:vAlign w:val="bottom"/>
          </w:tcPr>
          <w:p>
            <w:pPr>
              <w:jc w:val="center"/>
              <w:spacing w:after="0" w:line="200" w:lineRule="exact"/>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jc w:val="center"/>
              <w:spacing w:after="0" w:line="200" w:lineRule="exact"/>
              <w:rPr>
                <w:sz w:val="20"/>
                <w:szCs w:val="20"/>
                <w:color w:val="auto"/>
              </w:rPr>
            </w:pPr>
            <w:r>
              <w:rPr>
                <w:rFonts w:ascii="Arial" w:cs="Arial" w:eastAsia="Arial" w:hAnsi="Arial"/>
                <w:sz w:val="13"/>
                <w:szCs w:val="13"/>
                <w:color w:val="0000FF"/>
                <w:w w:val="84"/>
              </w:rPr>
              <w:t>13,818</w:t>
            </w:r>
            <w:r>
              <w:rPr>
                <w:rFonts w:ascii="Arial" w:cs="Arial" w:eastAsia="Arial" w:hAnsi="Arial"/>
                <w:sz w:val="21"/>
                <w:szCs w:val="21"/>
                <w:color w:val="008000"/>
                <w:w w:val="84"/>
                <w:vertAlign w:val="superscript"/>
              </w:rPr>
              <w:t>(5)</w:t>
            </w:r>
          </w:p>
        </w:tc>
        <w:tc>
          <w:tcPr>
            <w:tcW w:w="28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1"/>
                <w:szCs w:val="11"/>
                <w:color w:val="008000"/>
              </w:rPr>
              <w:t>(6)</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03/31/2024</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jc w:val="center"/>
              <w:spacing w:after="0"/>
              <w:rPr>
                <w:sz w:val="20"/>
                <w:szCs w:val="20"/>
                <w:color w:val="auto"/>
              </w:rPr>
            </w:pPr>
            <w:r>
              <w:rPr>
                <w:rFonts w:ascii="Arial" w:cs="Arial" w:eastAsia="Arial" w:hAnsi="Arial"/>
                <w:sz w:val="17"/>
                <w:szCs w:val="17"/>
                <w:color w:val="0000FF"/>
                <w:w w:val="88"/>
              </w:rPr>
              <w:t>13,818</w:t>
            </w:r>
          </w:p>
        </w:tc>
        <w:tc>
          <w:tcPr>
            <w:tcW w:w="60" w:type="dxa"/>
            <w:vAlign w:val="bottom"/>
          </w:tcPr>
          <w:p>
            <w:pPr>
              <w:spacing w:after="0"/>
              <w:rPr>
                <w:sz w:val="17"/>
                <w:szCs w:val="17"/>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tcPr>
          <w:p>
            <w:pPr>
              <w:jc w:val="center"/>
              <w:ind w:left="179"/>
              <w:spacing w:after="0"/>
              <w:rPr>
                <w:sz w:val="20"/>
                <w:szCs w:val="20"/>
                <w:color w:val="auto"/>
              </w:rPr>
            </w:pPr>
            <w:r>
              <w:rPr>
                <w:rFonts w:ascii="Arial" w:cs="Arial" w:eastAsia="Arial" w:hAnsi="Arial"/>
                <w:sz w:val="13"/>
                <w:szCs w:val="13"/>
                <w:color w:val="0000FF"/>
                <w:w w:val="90"/>
              </w:rPr>
              <w:t>13,818</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ind w:left="60"/>
              <w:spacing w:after="0" w:line="81" w:lineRule="exact"/>
              <w:rPr>
                <w:sz w:val="20"/>
                <w:szCs w:val="20"/>
                <w:color w:val="auto"/>
              </w:rPr>
            </w:pPr>
            <w:r>
              <w:rPr>
                <w:rFonts w:ascii="Arial" w:cs="Arial" w:eastAsia="Arial" w:hAnsi="Arial"/>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ind w:left="20"/>
              <w:spacing w:after="0" w:line="81" w:lineRule="exact"/>
              <w:rPr>
                <w:sz w:val="20"/>
                <w:szCs w:val="20"/>
                <w:color w:val="auto"/>
              </w:rPr>
            </w:pPr>
            <w:r>
              <w:rPr>
                <w:rFonts w:ascii="Arial" w:cs="Arial" w:eastAsia="Arial" w:hAnsi="Arial"/>
                <w:sz w:val="8"/>
                <w:szCs w:val="8"/>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right"/>
              <w:ind w:right="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54.7551</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2"/>
                <w:szCs w:val="1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80"/>
              </w:rPr>
              <w:t>8,901</w:t>
            </w:r>
            <w:r>
              <w:rPr>
                <w:rFonts w:ascii="Arial" w:cs="Arial" w:eastAsia="Arial" w:hAnsi="Arial"/>
                <w:sz w:val="21"/>
                <w:szCs w:val="21"/>
                <w:color w:val="008000"/>
                <w:w w:val="80"/>
                <w:vertAlign w:val="superscript"/>
              </w:rPr>
              <w:t>(5)</w:t>
            </w:r>
          </w:p>
        </w:tc>
        <w:tc>
          <w:tcPr>
            <w:tcW w:w="280" w:type="dxa"/>
            <w:vAlign w:val="bottom"/>
          </w:tcPr>
          <w:p>
            <w:pPr>
              <w:spacing w:after="0"/>
              <w:rPr>
                <w:sz w:val="12"/>
                <w:szCs w:val="12"/>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1"/>
                <w:szCs w:val="11"/>
                <w:color w:val="008000"/>
              </w:rPr>
              <w:t>(6)</w:t>
            </w: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w w:val="95"/>
              </w:rPr>
              <w:t>04/02/2025</w:t>
            </w:r>
          </w:p>
        </w:tc>
        <w:tc>
          <w:tcPr>
            <w:tcW w:w="680" w:type="dxa"/>
            <w:vAlign w:val="bottom"/>
            <w:gridSpan w:val="2"/>
          </w:tcPr>
          <w:p>
            <w:pPr>
              <w:ind w:left="8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8,901</w:t>
            </w:r>
          </w:p>
        </w:tc>
        <w:tc>
          <w:tcPr>
            <w:tcW w:w="60" w:type="dxa"/>
            <w:vAlign w:val="bottom"/>
          </w:tcPr>
          <w:p>
            <w:pPr>
              <w:spacing w:after="0"/>
              <w:rPr>
                <w:sz w:val="12"/>
                <w:szCs w:val="12"/>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vMerge w:val="restart"/>
          </w:tcPr>
          <w:p>
            <w:pPr>
              <w:jc w:val="center"/>
              <w:ind w:left="179"/>
              <w:spacing w:after="0"/>
              <w:rPr>
                <w:sz w:val="20"/>
                <w:szCs w:val="20"/>
                <w:color w:val="auto"/>
              </w:rPr>
            </w:pPr>
            <w:r>
              <w:rPr>
                <w:rFonts w:ascii="Arial" w:cs="Arial" w:eastAsia="Arial" w:hAnsi="Arial"/>
                <w:sz w:val="13"/>
                <w:szCs w:val="13"/>
                <w:color w:val="0000FF"/>
                <w:w w:val="85"/>
              </w:rPr>
              <w:t>8,901</w:t>
            </w:r>
          </w:p>
        </w:tc>
        <w:tc>
          <w:tcPr>
            <w:tcW w:w="26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ind w:left="20"/>
              <w:spacing w:after="0" w:line="141" w:lineRule="exact"/>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right"/>
              <w:ind w:right="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52.7387</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2"/>
                <w:szCs w:val="1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80"/>
              </w:rPr>
              <w:t>9,742</w:t>
            </w:r>
            <w:r>
              <w:rPr>
                <w:rFonts w:ascii="Arial" w:cs="Arial" w:eastAsia="Arial" w:hAnsi="Arial"/>
                <w:sz w:val="21"/>
                <w:szCs w:val="21"/>
                <w:color w:val="008000"/>
                <w:w w:val="80"/>
                <w:vertAlign w:val="superscript"/>
              </w:rPr>
              <w:t>(5)</w:t>
            </w:r>
          </w:p>
        </w:tc>
        <w:tc>
          <w:tcPr>
            <w:tcW w:w="280" w:type="dxa"/>
            <w:vAlign w:val="bottom"/>
          </w:tcPr>
          <w:p>
            <w:pPr>
              <w:spacing w:after="0"/>
              <w:rPr>
                <w:sz w:val="12"/>
                <w:szCs w:val="12"/>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1"/>
                <w:szCs w:val="11"/>
                <w:color w:val="008000"/>
              </w:rPr>
              <w:t>(6)</w:t>
            </w: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w w:val="95"/>
              </w:rPr>
              <w:t>03/31/2026</w:t>
            </w:r>
          </w:p>
        </w:tc>
        <w:tc>
          <w:tcPr>
            <w:tcW w:w="680" w:type="dxa"/>
            <w:vAlign w:val="bottom"/>
            <w:gridSpan w:val="2"/>
          </w:tcPr>
          <w:p>
            <w:pPr>
              <w:ind w:left="8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9,742</w:t>
            </w:r>
          </w:p>
        </w:tc>
        <w:tc>
          <w:tcPr>
            <w:tcW w:w="60" w:type="dxa"/>
            <w:vAlign w:val="bottom"/>
          </w:tcPr>
          <w:p>
            <w:pPr>
              <w:spacing w:after="0"/>
              <w:rPr>
                <w:sz w:val="12"/>
                <w:szCs w:val="12"/>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vMerge w:val="restart"/>
          </w:tcPr>
          <w:p>
            <w:pPr>
              <w:jc w:val="center"/>
              <w:ind w:left="179"/>
              <w:spacing w:after="0"/>
              <w:rPr>
                <w:sz w:val="20"/>
                <w:szCs w:val="20"/>
                <w:color w:val="auto"/>
              </w:rPr>
            </w:pPr>
            <w:r>
              <w:rPr>
                <w:rFonts w:ascii="Arial" w:cs="Arial" w:eastAsia="Arial" w:hAnsi="Arial"/>
                <w:sz w:val="13"/>
                <w:szCs w:val="13"/>
                <w:color w:val="0000FF"/>
                <w:w w:val="85"/>
              </w:rPr>
              <w:t>9,742</w:t>
            </w:r>
          </w:p>
        </w:tc>
        <w:tc>
          <w:tcPr>
            <w:tcW w:w="26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ind w:left="20"/>
              <w:spacing w:after="0" w:line="141" w:lineRule="exact"/>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right"/>
              <w:ind w:right="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28.2883</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2"/>
                <w:szCs w:val="1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80"/>
              </w:rPr>
              <w:t>9,346</w:t>
            </w:r>
            <w:r>
              <w:rPr>
                <w:rFonts w:ascii="Arial" w:cs="Arial" w:eastAsia="Arial" w:hAnsi="Arial"/>
                <w:sz w:val="21"/>
                <w:szCs w:val="21"/>
                <w:color w:val="008000"/>
                <w:w w:val="80"/>
                <w:vertAlign w:val="superscript"/>
              </w:rPr>
              <w:t>(5)</w:t>
            </w:r>
          </w:p>
        </w:tc>
        <w:tc>
          <w:tcPr>
            <w:tcW w:w="280" w:type="dxa"/>
            <w:vAlign w:val="bottom"/>
          </w:tcPr>
          <w:p>
            <w:pPr>
              <w:spacing w:after="0"/>
              <w:rPr>
                <w:sz w:val="12"/>
                <w:szCs w:val="12"/>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1"/>
                <w:szCs w:val="11"/>
                <w:color w:val="008000"/>
              </w:rPr>
              <w:t>(7)</w:t>
            </w: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w w:val="95"/>
              </w:rPr>
              <w:t>03/31/2027</w:t>
            </w:r>
          </w:p>
        </w:tc>
        <w:tc>
          <w:tcPr>
            <w:tcW w:w="680" w:type="dxa"/>
            <w:vAlign w:val="bottom"/>
            <w:gridSpan w:val="2"/>
          </w:tcPr>
          <w:p>
            <w:pPr>
              <w:ind w:left="8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9,346</w:t>
            </w:r>
          </w:p>
        </w:tc>
        <w:tc>
          <w:tcPr>
            <w:tcW w:w="60" w:type="dxa"/>
            <w:vAlign w:val="bottom"/>
          </w:tcPr>
          <w:p>
            <w:pPr>
              <w:spacing w:after="0"/>
              <w:rPr>
                <w:sz w:val="12"/>
                <w:szCs w:val="12"/>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vMerge w:val="restart"/>
          </w:tcPr>
          <w:p>
            <w:pPr>
              <w:jc w:val="center"/>
              <w:ind w:left="179"/>
              <w:spacing w:after="0"/>
              <w:rPr>
                <w:sz w:val="20"/>
                <w:szCs w:val="20"/>
                <w:color w:val="auto"/>
              </w:rPr>
            </w:pPr>
            <w:r>
              <w:rPr>
                <w:rFonts w:ascii="Arial" w:cs="Arial" w:eastAsia="Arial" w:hAnsi="Arial"/>
                <w:sz w:val="13"/>
                <w:szCs w:val="13"/>
                <w:color w:val="0000FF"/>
                <w:w w:val="85"/>
              </w:rPr>
              <w:t>9,346</w:t>
            </w:r>
          </w:p>
        </w:tc>
        <w:tc>
          <w:tcPr>
            <w:tcW w:w="26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ind w:left="20"/>
              <w:spacing w:after="0" w:line="141" w:lineRule="exact"/>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right"/>
              <w:ind w:right="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23.6757</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2"/>
                <w:szCs w:val="1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80"/>
              </w:rPr>
              <w:t>9,504</w:t>
            </w:r>
            <w:r>
              <w:rPr>
                <w:rFonts w:ascii="Arial" w:cs="Arial" w:eastAsia="Arial" w:hAnsi="Arial"/>
                <w:sz w:val="21"/>
                <w:szCs w:val="21"/>
                <w:color w:val="008000"/>
                <w:w w:val="80"/>
                <w:vertAlign w:val="superscript"/>
              </w:rPr>
              <w:t>(5)</w:t>
            </w:r>
          </w:p>
        </w:tc>
        <w:tc>
          <w:tcPr>
            <w:tcW w:w="280" w:type="dxa"/>
            <w:vAlign w:val="bottom"/>
          </w:tcPr>
          <w:p>
            <w:pPr>
              <w:spacing w:after="0"/>
              <w:rPr>
                <w:sz w:val="12"/>
                <w:szCs w:val="12"/>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1"/>
                <w:szCs w:val="11"/>
                <w:color w:val="008000"/>
              </w:rPr>
              <w:t>(6)</w:t>
            </w: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w w:val="95"/>
              </w:rPr>
              <w:t>03/21/2028</w:t>
            </w:r>
          </w:p>
        </w:tc>
        <w:tc>
          <w:tcPr>
            <w:tcW w:w="680" w:type="dxa"/>
            <w:vAlign w:val="bottom"/>
            <w:gridSpan w:val="2"/>
          </w:tcPr>
          <w:p>
            <w:pPr>
              <w:ind w:left="8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9,504</w:t>
            </w:r>
          </w:p>
        </w:tc>
        <w:tc>
          <w:tcPr>
            <w:tcW w:w="60" w:type="dxa"/>
            <w:vAlign w:val="bottom"/>
          </w:tcPr>
          <w:p>
            <w:pPr>
              <w:spacing w:after="0"/>
              <w:rPr>
                <w:sz w:val="12"/>
                <w:szCs w:val="12"/>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vMerge w:val="restart"/>
          </w:tcPr>
          <w:p>
            <w:pPr>
              <w:jc w:val="center"/>
              <w:ind w:left="179"/>
              <w:spacing w:after="0"/>
              <w:rPr>
                <w:sz w:val="20"/>
                <w:szCs w:val="20"/>
                <w:color w:val="auto"/>
              </w:rPr>
            </w:pPr>
            <w:r>
              <w:rPr>
                <w:rFonts w:ascii="Arial" w:cs="Arial" w:eastAsia="Arial" w:hAnsi="Arial"/>
                <w:sz w:val="13"/>
                <w:szCs w:val="13"/>
                <w:color w:val="0000FF"/>
                <w:w w:val="85"/>
              </w:rPr>
              <w:t>9,504</w:t>
            </w:r>
          </w:p>
        </w:tc>
        <w:tc>
          <w:tcPr>
            <w:tcW w:w="26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ind w:left="20"/>
              <w:spacing w:after="0" w:line="141" w:lineRule="exact"/>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16.7808</w:t>
            </w:r>
          </w:p>
        </w:tc>
        <w:tc>
          <w:tcPr>
            <w:tcW w:w="1060" w:type="dxa"/>
            <w:vAlign w:val="bottom"/>
          </w:tcPr>
          <w:p>
            <w:pPr>
              <w:jc w:val="center"/>
              <w:spacing w:after="0" w:line="200" w:lineRule="exact"/>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jc w:val="center"/>
              <w:spacing w:after="0" w:line="200" w:lineRule="exact"/>
              <w:rPr>
                <w:sz w:val="20"/>
                <w:szCs w:val="20"/>
                <w:color w:val="auto"/>
              </w:rPr>
            </w:pPr>
            <w:r>
              <w:rPr>
                <w:rFonts w:ascii="Arial" w:cs="Arial" w:eastAsia="Arial" w:hAnsi="Arial"/>
                <w:sz w:val="13"/>
                <w:szCs w:val="13"/>
                <w:color w:val="0000FF"/>
                <w:w w:val="84"/>
              </w:rPr>
              <w:t>13,781</w:t>
            </w:r>
            <w:r>
              <w:rPr>
                <w:rFonts w:ascii="Arial" w:cs="Arial" w:eastAsia="Arial" w:hAnsi="Arial"/>
                <w:sz w:val="21"/>
                <w:szCs w:val="21"/>
                <w:color w:val="008000"/>
                <w:w w:val="84"/>
                <w:vertAlign w:val="superscript"/>
              </w:rPr>
              <w:t>(5)</w:t>
            </w:r>
          </w:p>
        </w:tc>
        <w:tc>
          <w:tcPr>
            <w:tcW w:w="28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1"/>
                <w:szCs w:val="11"/>
                <w:color w:val="008000"/>
              </w:rPr>
              <w:t>(8)</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03/28/2029</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jc w:val="center"/>
              <w:spacing w:after="0"/>
              <w:rPr>
                <w:sz w:val="20"/>
                <w:szCs w:val="20"/>
                <w:color w:val="auto"/>
              </w:rPr>
            </w:pPr>
            <w:r>
              <w:rPr>
                <w:rFonts w:ascii="Arial" w:cs="Arial" w:eastAsia="Arial" w:hAnsi="Arial"/>
                <w:sz w:val="17"/>
                <w:szCs w:val="17"/>
                <w:color w:val="0000FF"/>
                <w:w w:val="88"/>
              </w:rPr>
              <w:t>13,781</w:t>
            </w:r>
          </w:p>
        </w:tc>
        <w:tc>
          <w:tcPr>
            <w:tcW w:w="60" w:type="dxa"/>
            <w:vAlign w:val="bottom"/>
          </w:tcPr>
          <w:p>
            <w:pPr>
              <w:spacing w:after="0"/>
              <w:rPr>
                <w:sz w:val="17"/>
                <w:szCs w:val="17"/>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tcPr>
          <w:p>
            <w:pPr>
              <w:jc w:val="center"/>
              <w:ind w:left="179"/>
              <w:spacing w:after="0"/>
              <w:rPr>
                <w:sz w:val="20"/>
                <w:szCs w:val="20"/>
                <w:color w:val="auto"/>
              </w:rPr>
            </w:pPr>
            <w:r>
              <w:rPr>
                <w:rFonts w:ascii="Arial" w:cs="Arial" w:eastAsia="Arial" w:hAnsi="Arial"/>
                <w:sz w:val="13"/>
                <w:szCs w:val="13"/>
                <w:color w:val="0000FF"/>
                <w:w w:val="90"/>
              </w:rPr>
              <w:t>13,781</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ind w:left="60"/>
              <w:spacing w:after="0" w:line="81" w:lineRule="exact"/>
              <w:rPr>
                <w:sz w:val="20"/>
                <w:szCs w:val="20"/>
                <w:color w:val="auto"/>
              </w:rPr>
            </w:pPr>
            <w:r>
              <w:rPr>
                <w:rFonts w:ascii="Arial" w:cs="Arial" w:eastAsia="Arial" w:hAnsi="Arial"/>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ind w:left="20"/>
              <w:spacing w:after="0" w:line="81" w:lineRule="exact"/>
              <w:rPr>
                <w:sz w:val="20"/>
                <w:szCs w:val="20"/>
                <w:color w:val="auto"/>
              </w:rPr>
            </w:pPr>
            <w:r>
              <w:rPr>
                <w:rFonts w:ascii="Arial" w:cs="Arial" w:eastAsia="Arial" w:hAnsi="Arial"/>
                <w:sz w:val="8"/>
                <w:szCs w:val="8"/>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36.1982</w:t>
            </w:r>
          </w:p>
        </w:tc>
        <w:tc>
          <w:tcPr>
            <w:tcW w:w="1060" w:type="dxa"/>
            <w:vAlign w:val="bottom"/>
          </w:tcPr>
          <w:p>
            <w:pPr>
              <w:jc w:val="center"/>
              <w:spacing w:after="0" w:line="200" w:lineRule="exact"/>
              <w:rPr>
                <w:sz w:val="20"/>
                <w:szCs w:val="20"/>
                <w:color w:val="auto"/>
              </w:rPr>
            </w:pPr>
            <w:r>
              <w:rPr>
                <w:rFonts w:ascii="Arial" w:cs="Arial" w:eastAsia="Arial" w:hAnsi="Arial"/>
                <w:sz w:val="13"/>
                <w:szCs w:val="13"/>
                <w:color w:val="0000FF"/>
                <w:w w:val="85"/>
              </w:rPr>
              <w:t>08/03/2021</w:t>
            </w:r>
            <w:r>
              <w:rPr>
                <w:rFonts w:ascii="Arial" w:cs="Arial" w:eastAsia="Arial" w:hAnsi="Arial"/>
                <w:sz w:val="21"/>
                <w:szCs w:val="21"/>
                <w:color w:val="008000"/>
                <w:w w:val="85"/>
                <w:vertAlign w:val="superscript"/>
              </w:rPr>
              <w:t>(1)</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jc w:val="center"/>
              <w:spacing w:after="0" w:line="200" w:lineRule="exact"/>
              <w:rPr>
                <w:sz w:val="20"/>
                <w:szCs w:val="20"/>
                <w:color w:val="auto"/>
              </w:rPr>
            </w:pPr>
            <w:r>
              <w:rPr>
                <w:rFonts w:ascii="Arial" w:cs="Arial" w:eastAsia="Arial" w:hAnsi="Arial"/>
                <w:sz w:val="13"/>
                <w:szCs w:val="13"/>
                <w:color w:val="0000FF"/>
                <w:w w:val="84"/>
              </w:rPr>
              <w:t>19,890</w:t>
            </w:r>
            <w:r>
              <w:rPr>
                <w:rFonts w:ascii="Arial" w:cs="Arial" w:eastAsia="Arial" w:hAnsi="Arial"/>
                <w:sz w:val="21"/>
                <w:szCs w:val="21"/>
                <w:color w:val="008000"/>
                <w:w w:val="84"/>
                <w:vertAlign w:val="superscript"/>
              </w:rPr>
              <w:t>(5)</w:t>
            </w:r>
          </w:p>
        </w:tc>
        <w:tc>
          <w:tcPr>
            <w:tcW w:w="28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1"/>
                <w:szCs w:val="11"/>
                <w:color w:val="008000"/>
              </w:rPr>
              <w:t>(9)</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03/16/2031</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jc w:val="center"/>
              <w:spacing w:after="0"/>
              <w:rPr>
                <w:sz w:val="20"/>
                <w:szCs w:val="20"/>
                <w:color w:val="auto"/>
              </w:rPr>
            </w:pPr>
            <w:r>
              <w:rPr>
                <w:rFonts w:ascii="Arial" w:cs="Arial" w:eastAsia="Arial" w:hAnsi="Arial"/>
                <w:sz w:val="17"/>
                <w:szCs w:val="17"/>
                <w:color w:val="0000FF"/>
                <w:w w:val="88"/>
              </w:rPr>
              <w:t>19,890</w:t>
            </w:r>
          </w:p>
        </w:tc>
        <w:tc>
          <w:tcPr>
            <w:tcW w:w="60" w:type="dxa"/>
            <w:vAlign w:val="bottom"/>
          </w:tcPr>
          <w:p>
            <w:pPr>
              <w:spacing w:after="0"/>
              <w:rPr>
                <w:sz w:val="17"/>
                <w:szCs w:val="17"/>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008000"/>
                <w:w w:val="88"/>
              </w:rPr>
              <w:t>(5)</w:t>
            </w:r>
          </w:p>
        </w:tc>
        <w:tc>
          <w:tcPr>
            <w:tcW w:w="600" w:type="dxa"/>
            <w:vAlign w:val="bottom"/>
          </w:tcPr>
          <w:p>
            <w:pPr>
              <w:jc w:val="center"/>
              <w:ind w:left="179"/>
              <w:spacing w:after="0"/>
              <w:rPr>
                <w:sz w:val="20"/>
                <w:szCs w:val="20"/>
                <w:color w:val="auto"/>
              </w:rPr>
            </w:pPr>
            <w:r>
              <w:rPr>
                <w:rFonts w:ascii="Arial" w:cs="Arial" w:eastAsia="Arial" w:hAnsi="Arial"/>
                <w:sz w:val="13"/>
                <w:szCs w:val="13"/>
                <w:color w:val="0000FF"/>
                <w:w w:val="90"/>
              </w:rPr>
              <w:t>19,890</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ind w:left="20"/>
              <w:spacing w:after="0" w:line="91" w:lineRule="exact"/>
              <w:rPr>
                <w:sz w:val="20"/>
                <w:szCs w:val="20"/>
                <w:color w:val="auto"/>
              </w:rPr>
            </w:pPr>
            <w:r>
              <w:rPr>
                <w:rFonts w:ascii="Arial" w:cs="Arial" w:eastAsia="Arial" w:hAnsi="Arial"/>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spacing w:after="0" w:line="25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August 2, 2021, Bath &amp; Body Works, Inc. (f/k/a L Brands, Inc.) ("BBW") completed a prorata spinoff distribution ("Distribution") of all of its shares of Victoria's Secret &amp; Co. ("VS") common stock, par value $0.01 per share ("VS Common Stock"), to the holders of record of BBW common stock, par value $0.50 per share ("BBW Common Stock"), on July 22, 2021 ("Record Date"). In connection with the Distribution, pursuant to the terms of the Employee Matters Agreement, dated as of August 2, 2021, by and between BBW and VS ("EMA"), all outstanding equity awards with respect to BBW Common Stock held by the Reporting Person were equitably adjusted and converted into equity awards with respect to VS Common Stock, with such equitable adjustments determined based on (i) the closing price of a share of BBW Common Stock on the close of trading on August 2, 2021 and (ii) the opening price of a share of VS Common Stock on August 3, 2021.</w:t>
      </w:r>
    </w:p>
    <w:p>
      <w:pPr>
        <w:spacing w:after="0" w:line="21" w:lineRule="exact"/>
        <w:rPr>
          <w:rFonts w:ascii="Arial" w:cs="Arial" w:eastAsia="Arial" w:hAnsi="Arial"/>
          <w:sz w:val="12"/>
          <w:szCs w:val="12"/>
          <w:color w:val="008000"/>
        </w:rPr>
      </w:pPr>
    </w:p>
    <w:p>
      <w:pPr>
        <w:jc w:val="both"/>
        <w:ind w:left="40" w:right="320"/>
        <w:spacing w:after="0" w:line="25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grant of restricted stock units ("VS RSUs") with respect to shares of VS Common Stock upon the conversion of restricted stock units with respect to shares of BBW Common Stock held by the Reporting Person as of August 2, 2021, in accordance with the terms of EMA and the anti-dilution adjustment provisions under the L Brands Inc. 2011 Stock Option and Performance Incentive Plan, 2015 Stock Option and Performance Incentive Plan and 2020 Stock Option and Performance Incentive Plan ("BBW Stock Plans"), in connection with the Distribution. The VS RSUs were granted pursuant to the Victoria's Secret &amp; Co. 2021 Stock Option and Performance Incentive Plan ("VS Stock Plan") in a manner intended to preserve the aggregate intrinsic value of the awards, and are generally subject to the same terms and conditions (including vesting and payment schedules) as applicable to the corresponding BBW restricted stock units ("BBW RSUs").</w:t>
      </w:r>
    </w:p>
    <w:p>
      <w:pPr>
        <w:sectPr>
          <w:pgSz w:w="11900" w:h="16869" w:orient="portrait"/>
          <w:cols w:equalWidth="0" w:num="1">
            <w:col w:w="11080"/>
          </w:cols>
          <w:pgMar w:left="460" w:top="220" w:right="359" w:bottom="0" w:gutter="0" w:footer="0" w:header="0"/>
          <w:type w:val="continuous"/>
        </w:sectPr>
      </w:pPr>
    </w:p>
    <w:bookmarkStart w:id="1" w:name="page2"/>
    <w:bookmarkEnd w:id="1"/>
    <w:p>
      <w:pPr>
        <w:ind w:left="120" w:hanging="120"/>
        <w:spacing w:after="0"/>
        <w:tabs>
          <w:tab w:leader="none" w:pos="12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Reflects shares of VS Common Stock received in connection with the Distribution in respect of shares of BBW Common Stock held as of the Record Date.</w:t>
      </w:r>
    </w:p>
    <w:p>
      <w:pPr>
        <w:spacing w:after="0" w:line="41" w:lineRule="exact"/>
        <w:rPr>
          <w:rFonts w:ascii="Arial" w:cs="Arial" w:eastAsia="Arial" w:hAnsi="Arial"/>
          <w:sz w:val="13"/>
          <w:szCs w:val="13"/>
          <w:color w:val="008000"/>
        </w:rPr>
      </w:pPr>
    </w:p>
    <w:p>
      <w:pPr>
        <w:ind w:right="200"/>
        <w:spacing w:after="0" w:line="288" w:lineRule="auto"/>
        <w:tabs>
          <w:tab w:leader="none" w:pos="128"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Represents the grant of VS RSUs with respect to shares of VS Common Stock upon the conversion of performance-based restricted stock units with respect to shares of BBW Common Stock held by the Reporting Person as of August 2, 2022, in accordance with the terms of the EMA and the anti-dilution adjustment provisions of the BBW Stock Plans in connection with the Distribution. The VS RSUs were granted pursuant to the VS Stock Plan in a manner intended to preserve the aggregate intrinsic value of the awards, and are generally subject to the same terms and conditions as applicable to the corresponding BBW RSUs; however, the performance-based restrictions were determined to have been met at the target performance level, and the VS RSUs are only subject to time-based vesting restrictions.</w:t>
      </w:r>
    </w:p>
    <w:p>
      <w:pPr>
        <w:spacing w:after="0" w:line="4" w:lineRule="exact"/>
        <w:rPr>
          <w:rFonts w:ascii="Arial" w:cs="Arial" w:eastAsia="Arial" w:hAnsi="Arial"/>
          <w:sz w:val="11"/>
          <w:szCs w:val="11"/>
          <w:color w:val="008000"/>
        </w:rPr>
      </w:pPr>
    </w:p>
    <w:p>
      <w:pPr>
        <w:spacing w:after="0" w:line="298" w:lineRule="auto"/>
        <w:tabs>
          <w:tab w:leader="none" w:pos="128"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Represents the grant of stock options to purchase VS Common Stock ("VS Options") upon the conversion of stock options to purchase BBW Common Stock ("BBW Options"), in accordance with the terms of the EMA and the anti-dilution adjustment provisions under the BBW Stock Plans, in connection with the Distribution. The VS Options were granted pursuant to the VS Stock Plan in a manner intended to preserve the aggregate intrinsic value of the awards, and are generally subject to the same terms and conditions (including vesting, exercise and expiration schedules) as applicable to the corresponding BBW Options.</w:t>
      </w:r>
    </w:p>
    <w:p>
      <w:pPr>
        <w:ind w:left="120" w:hanging="120"/>
        <w:spacing w:after="0"/>
        <w:tabs>
          <w:tab w:leader="none" w:pos="12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Fully vested and exercisable.</w:t>
      </w:r>
    </w:p>
    <w:p>
      <w:pPr>
        <w:spacing w:after="0" w:line="41" w:lineRule="exact"/>
        <w:rPr>
          <w:rFonts w:ascii="Arial" w:cs="Arial" w:eastAsia="Arial" w:hAnsi="Arial"/>
          <w:sz w:val="13"/>
          <w:szCs w:val="13"/>
          <w:color w:val="008000"/>
        </w:rPr>
      </w:pPr>
    </w:p>
    <w:p>
      <w:pPr>
        <w:ind w:left="120" w:hanging="120"/>
        <w:spacing w:after="0"/>
        <w:tabs>
          <w:tab w:leader="none" w:pos="12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option vests as follows: 6,542 shares are fully vested and exercisable, and 2,804 shares vest on March 31, 2022.</w:t>
      </w:r>
    </w:p>
    <w:p>
      <w:pPr>
        <w:spacing w:after="0" w:line="41" w:lineRule="exact"/>
        <w:rPr>
          <w:rFonts w:ascii="Arial" w:cs="Arial" w:eastAsia="Arial" w:hAnsi="Arial"/>
          <w:sz w:val="13"/>
          <w:szCs w:val="13"/>
          <w:color w:val="008000"/>
        </w:rPr>
      </w:pPr>
    </w:p>
    <w:p>
      <w:pPr>
        <w:ind w:left="120" w:hanging="120"/>
        <w:spacing w:after="0"/>
        <w:tabs>
          <w:tab w:leader="none" w:pos="12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option vests on March 28, 2022.</w:t>
      </w:r>
    </w:p>
    <w:p>
      <w:pPr>
        <w:spacing w:after="0" w:line="41" w:lineRule="exact"/>
        <w:rPr>
          <w:rFonts w:ascii="Arial" w:cs="Arial" w:eastAsia="Arial" w:hAnsi="Arial"/>
          <w:sz w:val="13"/>
          <w:szCs w:val="13"/>
          <w:color w:val="008000"/>
        </w:rPr>
      </w:pPr>
    </w:p>
    <w:p>
      <w:pPr>
        <w:ind w:left="120" w:hanging="120"/>
        <w:spacing w:after="0"/>
        <w:tabs>
          <w:tab w:leader="none" w:pos="12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option vests as follows: 9,945 shares vest on March 16, 2023 and 9,945 shares vest on March 16, 2024.</w:t>
      </w:r>
    </w:p>
    <w:p>
      <w:pPr>
        <w:ind w:left="6560"/>
        <w:spacing w:after="0" w:line="180" w:lineRule="auto"/>
        <w:rPr>
          <w:sz w:val="20"/>
          <w:szCs w:val="20"/>
          <w:color w:val="auto"/>
        </w:rPr>
      </w:pPr>
      <w:r>
        <w:rPr>
          <w:rFonts w:ascii="Arial" w:cs="Arial" w:eastAsia="Arial" w:hAnsi="Arial"/>
          <w:sz w:val="17"/>
          <w:szCs w:val="17"/>
          <w:color w:val="0000FF"/>
        </w:rPr>
        <w:t xml:space="preserve">/s/ Melinda McAfee as attorney- </w:t>
      </w:r>
      <w:r>
        <w:rPr>
          <w:rFonts w:ascii="Arial" w:cs="Arial" w:eastAsia="Arial" w:hAnsi="Arial"/>
          <w:sz w:val="33"/>
          <w:szCs w:val="33"/>
          <w:color w:val="0000FF"/>
          <w:vertAlign w:val="subscript"/>
        </w:rPr>
        <w:t>08/05/2021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-26670</wp:posOffset>
            </wp:positionV>
            <wp:extent cx="1367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in-fact for Amy Hauk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-21590</wp:posOffset>
            </wp:positionV>
            <wp:extent cx="914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14400" cy="8255"/>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-86360</wp:posOffset>
            </wp:positionV>
            <wp:extent cx="479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3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00"/>
        <w:spacing w:after="0" w:line="329"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506" TargetMode="External"/><Relationship Id="rId13"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2021-08-05T20:56:19Z</dcterms:created>
  <dcterms:modified xsi:type="dcterms:W3CDTF">2021-08-05T20:56:19Z</dcterms:modified>
</cp:coreProperties>
</file>