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0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11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BBRC INTERNATIONAL PTE LTD</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Victoria's Secret &amp;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VSCO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Borders>
              <w:bottom w:val="single" w:sz="8" w:color="0000EE"/>
            </w:tcBorders>
          </w:tcPr>
          <w:p>
            <w:pPr>
              <w:spacing w:after="0"/>
              <w:rPr>
                <w:sz w:val="6"/>
                <w:szCs w:val="6"/>
                <w:color w:val="auto"/>
              </w:rPr>
            </w:pPr>
          </w:p>
        </w:tc>
        <w:tc>
          <w:tcPr>
            <w:tcW w:w="17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48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gridSpan w:val="2"/>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21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03/12/2025</w:t>
            </w:r>
          </w:p>
        </w:tc>
        <w:tc>
          <w:tcPr>
            <w:tcW w:w="17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PHILLIP STREET #09-05</w:t>
            </w: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17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ROYAL GROUP BUILDING</w:t>
            </w: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6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113"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SINGAPORE</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U0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048693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1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03/12/2025</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7"/>
                <w:szCs w:val="17"/>
                <w:color w:val="0000FF"/>
              </w:rPr>
              <w:t>80,328</w:t>
            </w:r>
          </w:p>
        </w:tc>
        <w:tc>
          <w:tcPr>
            <w:tcW w:w="4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gridSpan w:val="3"/>
          </w:tcPr>
          <w:p>
            <w:pPr>
              <w:ind w:left="10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16.782</w:t>
            </w:r>
            <w:r>
              <w:rPr>
                <w:rFonts w:ascii="Times New Roman" w:cs="Times New Roman" w:eastAsia="Times New Roman" w:hAnsi="Times New Roman"/>
                <w:sz w:val="22"/>
                <w:szCs w:val="22"/>
                <w:color w:val="008000"/>
                <w:vertAlign w:val="superscript"/>
              </w:rPr>
              <w:t>(1)</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9,255,347</w:t>
            </w:r>
          </w:p>
        </w:tc>
        <w:tc>
          <w:tcPr>
            <w:tcW w:w="920" w:type="dxa"/>
            <w:vAlign w:val="bottom"/>
          </w:tcPr>
          <w:p>
            <w:pPr>
              <w:ind w:left="30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(2)</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03/13/2025</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7"/>
                <w:szCs w:val="17"/>
                <w:color w:val="0000FF"/>
              </w:rPr>
              <w:t>49,313</w:t>
            </w:r>
          </w:p>
        </w:tc>
        <w:tc>
          <w:tcPr>
            <w:tcW w:w="4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gridSpan w:val="3"/>
          </w:tcPr>
          <w:p>
            <w:pPr>
              <w:ind w:left="10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16.991</w:t>
            </w:r>
            <w:r>
              <w:rPr>
                <w:rFonts w:ascii="Times New Roman" w:cs="Times New Roman" w:eastAsia="Times New Roman" w:hAnsi="Times New Roman"/>
                <w:sz w:val="22"/>
                <w:szCs w:val="22"/>
                <w:color w:val="008000"/>
                <w:vertAlign w:val="superscript"/>
              </w:rPr>
              <w:t>(3)</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9,304,660</w:t>
            </w:r>
          </w:p>
        </w:tc>
        <w:tc>
          <w:tcPr>
            <w:tcW w:w="920" w:type="dxa"/>
            <w:vAlign w:val="bottom"/>
          </w:tcPr>
          <w:p>
            <w:pPr>
              <w:ind w:left="30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(2)</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purchased in multiple transactions at prices ranging from $16.62 to $16.85,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shares owned by the reporting person, as trustee for the BB Family International Trust (the "BB Family Trust"), and by BBFIT Investments Pte Ltd ("BBFIT"). BB Family Trust is the sole shareholder of BBFIT. The reporting person, as the trustee of BB Family Trust, may be deemed to beneficially own the shares owned by BBFIT and BB Family Trust. The reporting person expressly disclaims beneficial ownership of any securities of the Issuer except for those securities that are owned directly by the reporting person or to the extent of the reporting person's pecuniary interest therein.</w:t>
      </w:r>
    </w:p>
    <w:p>
      <w:pPr>
        <w:spacing w:after="0" w:line="20" w:lineRule="exact"/>
        <w:rPr>
          <w:rFonts w:ascii="Times New Roman" w:cs="Times New Roman" w:eastAsia="Times New Roman" w:hAnsi="Times New Roman"/>
          <w:sz w:val="13"/>
          <w:szCs w:val="13"/>
          <w:color w:val="008000"/>
        </w:rPr>
      </w:pPr>
    </w:p>
    <w:p>
      <w:pPr>
        <w:jc w:val="both"/>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purchased in multiple transactions at prices ranging from $16.935 to $17.00,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Brett Blundy, Managing</w:t>
            </w:r>
          </w:p>
        </w:tc>
        <w:tc>
          <w:tcPr>
            <w:tcW w:w="1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03/14/2025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Director</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1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0869" TargetMode="External"/><Relationship Id="rId14"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2025-03-14T17:39:48Z</dcterms:created>
  <dcterms:modified xsi:type="dcterms:W3CDTF">2025-03-14T17:39:48Z</dcterms:modified>
</cp:coreProperties>
</file>