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McAfee Melinda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LIMITED PARKWAY EAST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REYNOLDSBURG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Victoria's Secret &amp; Co.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VSCO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HR Off &amp; Chief Legal Off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10/31/2024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848"/>
        <w:gridCol w:w="456"/>
        <w:gridCol w:w="756"/>
        <w:gridCol w:w="1198"/>
        <w:gridCol w:w="1000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10/31/2024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30.26</w:t>
            </w:r>
            <w:r>
              <w:rPr/>
              <w:t xml:space="preserve"> 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113,454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Total includes 664 shares acquired under the Victoria's Secret &amp; Co. Associate Stock Purchase Plan that were exempt pursuant to Rule 16b-3.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Tannous, by Power of Attorney for Melina McAfee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6977" TargetMode="External"/><Relationship Id="rId5" Type="http://schemas.openxmlformats.org/officeDocument/2006/relationships/hyperlink" Target="http://www.sec.gov/cgi-bin/browse-edgar?action=getcompany&amp;CIK=00018564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3201</Characters>
  <CharactersWithSpaces>3736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