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378532ddefa14a.htm"/>
      <w:bookmarkStart w:id="1" w:name="ksd378532ddefa14a"/>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arial" w:hAnsi="arial"/>
          <w:b/>
          <w:sz w:val="36"/>
        </w:rPr>
      </w:pPr>
      <w:r>
        <w:rPr>
          <w:rFonts w:ascii="arial" w:hAnsi="arial"/>
          <w:b/>
          <w:sz w:val="36"/>
        </w:rPr>
        <w:t xml:space="preserve">UNITED STATES </w:t>
      </w:r>
    </w:p>
    <w:p>
      <w:pPr>
        <w:pStyle w:val="TextBody"/>
        <w:spacing w:before="0" w:after="0"/>
        <w:jc w:val="center"/>
        <w:rPr>
          <w:rFonts w:ascii="arial" w:hAnsi="arial"/>
          <w:b/>
          <w:sz w:val="36"/>
        </w:rPr>
      </w:pPr>
      <w:r>
        <w:rPr>
          <w:rFonts w:ascii="arial" w:hAnsi="arial"/>
          <w:b/>
          <w:sz w:val="36"/>
        </w:rPr>
        <w:t xml:space="preserve">SECURITIES AND EXCHANGE COMMISSION </w:t>
      </w:r>
    </w:p>
    <w:p>
      <w:pPr>
        <w:pStyle w:val="TextBody"/>
        <w:spacing w:before="0" w:after="0"/>
        <w:jc w:val="center"/>
        <w:rPr>
          <w:rFonts w:ascii="arial" w:hAnsi="arial"/>
          <w:b/>
          <w:sz w:val="24"/>
        </w:rPr>
      </w:pPr>
      <w:r>
        <w:rPr>
          <w:rFonts w:ascii="arial" w:hAnsi="arial"/>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arial" w:hAnsi="arial"/>
          <w:b/>
          <w:sz w:val="32"/>
        </w:rPr>
      </w:pPr>
      <w:r>
        <w:rPr>
          <w:rFonts w:ascii="arial" w:hAnsi="arial"/>
          <w:b/>
          <w:sz w:val="32"/>
        </w:rPr>
        <w:t xml:space="preserve">SCHEDULE 14A INFORMATION </w:t>
      </w:r>
    </w:p>
    <w:p>
      <w:pPr>
        <w:pStyle w:val="TextBody"/>
        <w:spacing w:before="240" w:after="0"/>
        <w:jc w:val="center"/>
        <w:rPr>
          <w:rFonts w:ascii="arial" w:hAnsi="arial"/>
          <w:b/>
          <w:sz w:val="24"/>
        </w:rPr>
      </w:pPr>
      <w:r>
        <w:rPr>
          <w:rFonts w:ascii="arial" w:hAnsi="arial"/>
          <w:b/>
          <w:sz w:val="24"/>
        </w:rPr>
        <w:t xml:space="preserve">Proxy Statement Pursuant to Section 14(a) of the </w:t>
      </w:r>
    </w:p>
    <w:p>
      <w:pPr>
        <w:pStyle w:val="TextBody"/>
        <w:spacing w:before="0" w:after="0"/>
        <w:jc w:val="center"/>
        <w:rPr>
          <w:rFonts w:ascii="arial" w:hAnsi="arial"/>
          <w:b/>
          <w:sz w:val="24"/>
        </w:rPr>
      </w:pPr>
      <w:r>
        <w:rPr>
          <w:rFonts w:ascii="arial" w:hAnsi="arial"/>
          <w:b/>
          <w:sz w:val="24"/>
        </w:rPr>
        <w:t xml:space="preserve">Securities Exchange Act of 1934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arial" w:hAnsi="arial"/>
          <w:sz w:val="18"/>
        </w:rPr>
      </w:pPr>
      <w:r>
        <w:rPr>
          <w:rFonts w:ascii="arial" w:hAnsi="arial"/>
          <w:sz w:val="18"/>
        </w:rPr>
        <w:t xml:space="preserve">Filed by the Registrant  ☒                     Filed by a party other than the Registrant  ☐ </w:t>
      </w:r>
    </w:p>
    <w:p>
      <w:pPr>
        <w:pStyle w:val="TextBody"/>
        <w:spacing w:before="240" w:after="0"/>
        <w:jc w:val="left"/>
        <w:rPr>
          <w:rFonts w:ascii="arial" w:hAnsi="arial"/>
          <w:sz w:val="18"/>
        </w:rPr>
      </w:pPr>
      <w:r>
        <w:rPr>
          <w:rFonts w:ascii="arial" w:hAnsi="arial"/>
          <w:sz w:val="18"/>
        </w:rPr>
        <w:t xml:space="preserve">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arial" w:hAnsi="arial"/>
                <w:sz w:val="18"/>
              </w:rPr>
            </w:pPr>
            <w:r>
              <w:rPr>
                <w:rFonts w:ascii="arial" w:hAnsi="arial"/>
                <w:sz w:val="18"/>
              </w:rPr>
              <w:t xml:space="preserve">Preliminary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arial" w:hAnsi="arial"/>
                <w:sz w:val="18"/>
              </w:rPr>
            </w:pPr>
            <w:r>
              <w:rPr>
                <w:rFonts w:ascii="arial" w:hAnsi="arial"/>
                <w:sz w:val="18"/>
              </w:rPr>
              <w:t xml:space="preserve">Confidential, for Use of the Commission Only (as permitted by Rule 14a-6(e)(2))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arial" w:hAnsi="arial"/>
                <w:sz w:val="18"/>
              </w:rPr>
            </w:pPr>
            <w:r>
              <w:rPr>
                <w:rFonts w:ascii="arial" w:hAnsi="arial"/>
                <w:sz w:val="18"/>
              </w:rPr>
              <w:t xml:space="preserve">Definitive Proxy Statement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arial" w:hAnsi="arial"/>
                <w:sz w:val="18"/>
              </w:rPr>
            </w:pPr>
            <w:r>
              <w:rPr>
                <w:rFonts w:ascii="arial" w:hAnsi="arial"/>
                <w:sz w:val="18"/>
              </w:rPr>
              <w:t xml:space="preserve">Definitive Additional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arial" w:hAnsi="arial"/>
                <w:sz w:val="18"/>
              </w:rPr>
            </w:pPr>
            <w:r>
              <w:rPr>
                <w:rFonts w:ascii="arial" w:hAnsi="arial"/>
                <w:sz w:val="18"/>
              </w:rPr>
              <w:t xml:space="preserve">Soliciting Material under § 240.14a-12 </w:t>
            </w:r>
          </w:p>
        </w:tc>
      </w:tr>
    </w:tbl>
    <w:p>
      <w:pPr>
        <w:pStyle w:val="TextBody"/>
        <w:spacing w:before="240" w:after="0"/>
        <w:jc w:val="center"/>
        <w:rPr>
          <w:rFonts w:ascii="arial" w:hAnsi="arial"/>
          <w:b/>
          <w:sz w:val="48"/>
        </w:rPr>
      </w:pPr>
      <w:r>
        <w:rPr>
          <w:rFonts w:ascii="arial" w:hAnsi="arial"/>
          <w:b/>
          <w:sz w:val="48"/>
        </w:rPr>
        <w:t xml:space="preserve">VICTORIAS SECRET &amp; CO. </w:t>
      </w:r>
    </w:p>
    <w:p>
      <w:pPr>
        <w:pStyle w:val="TextBody"/>
        <w:spacing w:before="0" w:after="0"/>
        <w:jc w:val="center"/>
        <w:rPr>
          <w:rFonts w:ascii="arial" w:hAnsi="arial"/>
          <w:b/>
          <w:sz w:val="20"/>
        </w:rPr>
      </w:pPr>
      <w:r>
        <w:rPr>
          <w:rFonts w:ascii="arial" w:hAnsi="arial"/>
          <w:b/>
          <w:sz w:val="20"/>
        </w:rPr>
        <w:t xml:space="preserve">(Name of Registrant as Specified in Its Charter) </w:t>
      </w:r>
    </w:p>
    <w:p>
      <w:pPr>
        <w:pStyle w:val="TextBody"/>
        <w:spacing w:before="240" w:after="0"/>
        <w:jc w:val="center"/>
        <w:rPr>
          <w:rFonts w:ascii="arial" w:hAnsi="arial"/>
          <w:b/>
          <w:sz w:val="20"/>
        </w:rPr>
      </w:pPr>
      <w:r>
        <w:rPr>
          <w:rFonts w:ascii="arial" w:hAnsi="arial"/>
          <w:b/>
          <w:sz w:val="20"/>
        </w:rPr>
        <w:t xml:space="preserve">N/A </w:t>
      </w:r>
    </w:p>
    <w:p>
      <w:pPr>
        <w:pStyle w:val="TextBody"/>
        <w:spacing w:before="0" w:after="0"/>
        <w:jc w:val="center"/>
        <w:rPr>
          <w:rFonts w:ascii="arial" w:hAnsi="arial"/>
          <w:b/>
          <w:sz w:val="16"/>
        </w:rPr>
      </w:pPr>
      <w:r>
        <w:rPr>
          <w:rFonts w:ascii="arial" w:hAnsi="arial"/>
          <w:b/>
          <w:sz w:val="16"/>
        </w:rPr>
        <w:t xml:space="preserve">(Name of Person(s) Filing Proxy Statement, if other than the Registrant) </w:t>
      </w:r>
    </w:p>
    <w:p>
      <w:pPr>
        <w:pStyle w:val="TextBody"/>
        <w:spacing w:before="240" w:after="0"/>
        <w:jc w:val="left"/>
        <w:rPr>
          <w:rFonts w:ascii="arial" w:hAnsi="arial"/>
          <w:sz w:val="18"/>
        </w:rPr>
      </w:pPr>
      <w:r>
        <w:rPr>
          <w:rFonts w:ascii="arial" w:hAnsi="arial"/>
          <w:sz w:val="18"/>
        </w:rPr>
        <w:t xml:space="preserve">Payment of Filing Fee (Check the appropriate box):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arial" w:hAnsi="arial"/>
                <w:sz w:val="18"/>
              </w:rPr>
            </w:pPr>
            <w:r>
              <w:rPr>
                <w:rFonts w:ascii="arial" w:hAnsi="arial"/>
                <w:sz w:val="18"/>
              </w:rPr>
              <w:t xml:space="preserve">No fee required.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0"/>
              <w:jc w:val="left"/>
              <w:rPr>
                <w:rFonts w:ascii="arial" w:hAnsi="arial"/>
                <w:sz w:val="18"/>
              </w:rPr>
            </w:pPr>
            <w:r>
              <w:rPr>
                <w:rFonts w:ascii="arial" w:hAnsi="arial"/>
                <w:sz w:val="18"/>
              </w:rPr>
              <w:t xml:space="preserve">Fee paid previously with preliminary materials.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0"/>
              <w:jc w:val="left"/>
              <w:rPr>
                <w:rFonts w:ascii="arial" w:hAnsi="arial"/>
                <w:sz w:val="18"/>
              </w:rPr>
            </w:pPr>
            <w:r>
              <w:rPr>
                <w:rFonts w:ascii="arial" w:hAnsi="arial"/>
                <w:sz w:val="18"/>
              </w:rPr>
              <w:t xml:space="preserve">Fee computed on table in exhibit required by Item 25(b) per Exchange Act Rules 14a-6(i)(1) and 0-11. </w:t>
            </w:r>
          </w:p>
        </w:tc>
      </w:tr>
    </w:tbl>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center"/>
        <w:rPr/>
      </w:pPr>
      <w:r>
        <w:rPr/>
        <w:drawing>
          <wp:inline distT="0" distB="0" distL="0" distR="0">
            <wp:extent cx="6477000" cy="838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77000" cy="8382000"/>
                    </a:xfrm>
                    <a:prstGeom prst="rect">
                      <a:avLst/>
                    </a:prstGeom>
                  </pic:spPr>
                </pic:pic>
              </a:graphicData>
            </a:graphic>
          </wp:inline>
        </w:drawing>
      </w:r>
      <w:r>
        <w:rPr/>
        <w:t xml:space="preserve"> </w:t>
      </w:r>
    </w:p>
    <w:p>
      <w:pPr>
        <w:pStyle w:val="TextBody"/>
        <w:jc w:val="left"/>
        <w:rPr>
          <w:rFonts w:ascii="Times New Roman" w:hAnsi="Times New Roman"/>
          <w:sz w:val="2"/>
        </w:rPr>
      </w:pPr>
      <w:r>
        <w:rPr>
          <w:rFonts w:ascii="Times New Roman" w:hAnsi="Times New Roman"/>
          <w:color w:val="FFFFFF"/>
          <w:sz w:val="2"/>
        </w:rPr>
        <w:t xml:space="preserve">P.O. BOX 8016, CARY, NC 27512-9903 </w:t>
      </w:r>
      <w:r>
        <w:rPr>
          <w:rFonts w:ascii="Times New Roman" w:hAnsi="Times New Roman"/>
          <w:sz w:val="2"/>
        </w:rPr>
        <w:br/>
      </w:r>
      <w:r>
        <w:rPr>
          <w:rFonts w:ascii="Times New Roman" w:hAnsi="Times New Roman"/>
          <w:color w:val="FFFFFF"/>
          <w:sz w:val="2"/>
        </w:rPr>
        <w:t xml:space="preserve">Victorias Secret &amp; Co. </w:t>
      </w:r>
      <w:r>
        <w:rPr>
          <w:rFonts w:ascii="Times New Roman" w:hAnsi="Times New Roman"/>
          <w:sz w:val="2"/>
        </w:rPr>
        <w:br/>
      </w:r>
      <w:r>
        <w:rPr>
          <w:rFonts w:ascii="Times New Roman" w:hAnsi="Times New Roman"/>
          <w:color w:val="FFFFFF"/>
          <w:sz w:val="2"/>
        </w:rPr>
        <w:t xml:space="preserve">Important Notice Regarding the Availability of Proxy Materials </w:t>
      </w:r>
      <w:r>
        <w:rPr>
          <w:rFonts w:ascii="Times New Roman" w:hAnsi="Times New Roman"/>
          <w:sz w:val="2"/>
        </w:rPr>
        <w:br/>
      </w:r>
      <w:r>
        <w:rPr>
          <w:rFonts w:ascii="Times New Roman" w:hAnsi="Times New Roman"/>
          <w:color w:val="FFFFFF"/>
          <w:sz w:val="2"/>
        </w:rPr>
        <w:t xml:space="preserve">Stockholders Meeting to be held on May 25, 2023 </w:t>
      </w:r>
      <w:r>
        <w:rPr>
          <w:rFonts w:ascii="Times New Roman" w:hAnsi="Times New Roman"/>
          <w:sz w:val="2"/>
        </w:rPr>
        <w:br/>
      </w:r>
      <w:r>
        <w:rPr>
          <w:rFonts w:ascii="Times New Roman" w:hAnsi="Times New Roman"/>
          <w:color w:val="FFFFFF"/>
          <w:sz w:val="2"/>
        </w:rPr>
        <w:t xml:space="preserve">For Stockholders of record as of March 31, 2023 </w:t>
      </w:r>
      <w:r>
        <w:rPr>
          <w:rFonts w:ascii="Times New Roman" w:hAnsi="Times New Roman"/>
          <w:sz w:val="2"/>
        </w:rPr>
        <w:br/>
      </w:r>
      <w:r>
        <w:rPr>
          <w:rFonts w:ascii="Times New Roman" w:hAnsi="Times New Roman"/>
          <w:color w:val="FFFFFF"/>
          <w:sz w:val="2"/>
        </w:rPr>
        <w:t xml:space="preserve">This communication presents only an overview of the more complete proxy materials that are available to you on the Internet including the Notice of Annual Meeting of Stockholders, Proxy Statement, and Annual Report on Form 10-K. This is not a ballot. You cannot use this notice to vote your shares. We encourage you to access and review all of the important information contained in the proxy materials before voting. To view the proxy materials and to obtain directions on how to register for and attend the meeting, go to: www.proxydocs.com/VSCO </w:t>
      </w:r>
      <w:r>
        <w:rPr>
          <w:rFonts w:ascii="Times New Roman" w:hAnsi="Times New Roman"/>
          <w:sz w:val="2"/>
        </w:rPr>
        <w:br/>
      </w:r>
      <w:r>
        <w:rPr>
          <w:rFonts w:ascii="Times New Roman" w:hAnsi="Times New Roman"/>
          <w:color w:val="FFFFFF"/>
          <w:sz w:val="2"/>
        </w:rPr>
        <w:t xml:space="preserve">To vote your proxy while visiting this site, you will need the 12 digit control number in the box below. </w:t>
      </w:r>
      <w:r>
        <w:rPr>
          <w:rFonts w:ascii="Times New Roman" w:hAnsi="Times New Roman"/>
          <w:sz w:val="2"/>
        </w:rPr>
        <w:br/>
      </w:r>
      <w:r>
        <w:rPr>
          <w:rFonts w:ascii="Times New Roman" w:hAnsi="Times New Roman"/>
          <w:color w:val="FFFFFF"/>
          <w:sz w:val="2"/>
        </w:rPr>
        <w:t xml:space="preserve">Under United States Securities and Exchange Commission rules, proxy materials do not have to be delivered in paper. Proxy materials can be distributed by making them available on the internet. </w:t>
      </w:r>
      <w:r>
        <w:rPr>
          <w:rFonts w:ascii="Times New Roman" w:hAnsi="Times New Roman"/>
          <w:sz w:val="2"/>
        </w:rPr>
        <w:br/>
      </w:r>
      <w:r>
        <w:rPr>
          <w:rFonts w:ascii="Times New Roman" w:hAnsi="Times New Roman"/>
          <w:color w:val="FFFFFF"/>
          <w:sz w:val="2"/>
        </w:rPr>
        <w:t xml:space="preserve">For a convenient way to view proxy materials and VOTE go to www.proxydocs.com/VSCO </w:t>
      </w:r>
      <w:r>
        <w:rPr>
          <w:rFonts w:ascii="Times New Roman" w:hAnsi="Times New Roman"/>
          <w:sz w:val="2"/>
        </w:rPr>
        <w:br/>
      </w:r>
      <w:r>
        <w:rPr>
          <w:rFonts w:ascii="Times New Roman" w:hAnsi="Times New Roman"/>
          <w:color w:val="FFFFFF"/>
          <w:sz w:val="2"/>
        </w:rPr>
        <w:t xml:space="preserve">Have the 12 digit control number located in the shaded box above available when you access the website and follow the instructions. </w:t>
      </w:r>
      <w:r>
        <w:rPr>
          <w:rFonts w:ascii="Times New Roman" w:hAnsi="Times New Roman"/>
          <w:sz w:val="2"/>
        </w:rPr>
        <w:br/>
      </w:r>
      <w:r>
        <w:rPr>
          <w:rFonts w:ascii="Times New Roman" w:hAnsi="Times New Roman"/>
          <w:color w:val="FFFFFF"/>
          <w:sz w:val="2"/>
        </w:rPr>
        <w:t xml:space="preserve">If you want to receive a paper or e-mail copy of the proxy material, you must request one. There is no charge to you for requesting a copy. In order to receive a paper package in time for this years meeting, you must make this request on or before May 15, 2023. </w:t>
      </w:r>
      <w:r>
        <w:rPr>
          <w:rFonts w:ascii="Times New Roman" w:hAnsi="Times New Roman"/>
          <w:sz w:val="2"/>
        </w:rPr>
        <w:br/>
      </w:r>
      <w:r>
        <w:rPr>
          <w:rFonts w:ascii="Times New Roman" w:hAnsi="Times New Roman"/>
          <w:color w:val="FFFFFF"/>
          <w:sz w:val="2"/>
        </w:rPr>
        <w:t xml:space="preserve">To order paper materials, use one of the following methods. </w:t>
      </w:r>
      <w:r>
        <w:rPr>
          <w:rFonts w:ascii="Times New Roman" w:hAnsi="Times New Roman"/>
          <w:sz w:val="2"/>
        </w:rPr>
        <w:br/>
      </w:r>
      <w:r>
        <w:rPr>
          <w:rFonts w:ascii="Times New Roman" w:hAnsi="Times New Roman"/>
          <w:color w:val="FFFFFF"/>
          <w:sz w:val="2"/>
        </w:rPr>
        <w:t xml:space="preserve">INTERNET www.investorelections.com/VSCO </w:t>
      </w:r>
      <w:r>
        <w:rPr>
          <w:rFonts w:ascii="Times New Roman" w:hAnsi="Times New Roman"/>
          <w:sz w:val="2"/>
        </w:rPr>
        <w:br/>
      </w:r>
      <w:r>
        <w:rPr>
          <w:rFonts w:ascii="Times New Roman" w:hAnsi="Times New Roman"/>
          <w:color w:val="FFFFFF"/>
          <w:sz w:val="2"/>
        </w:rPr>
        <w:t xml:space="preserve">TELEPHONE (866) 648-8133 </w:t>
      </w:r>
      <w:r>
        <w:rPr>
          <w:rFonts w:ascii="Times New Roman" w:hAnsi="Times New Roman"/>
          <w:sz w:val="2"/>
        </w:rPr>
        <w:br/>
      </w:r>
      <w:r>
        <w:rPr>
          <w:rFonts w:ascii="Times New Roman" w:hAnsi="Times New Roman"/>
          <w:color w:val="FFFFFF"/>
          <w:sz w:val="2"/>
        </w:rPr>
        <w:t xml:space="preserve">* E-MAIL paper@investorelections.com </w:t>
      </w:r>
      <w:r>
        <w:rPr>
          <w:rFonts w:ascii="Times New Roman" w:hAnsi="Times New Roman"/>
          <w:sz w:val="2"/>
        </w:rPr>
        <w:br/>
      </w:r>
      <w:r>
        <w:rPr>
          <w:rFonts w:ascii="Times New Roman" w:hAnsi="Times New Roman"/>
          <w:color w:val="FFFFFF"/>
          <w:sz w:val="2"/>
        </w:rPr>
        <w:t xml:space="preserve">When requesting via the Internet or telephone you will need the 12 digit control number located in the shaded box above. </w:t>
      </w:r>
      <w:r>
        <w:rPr>
          <w:rFonts w:ascii="Times New Roman" w:hAnsi="Times New Roman"/>
          <w:sz w:val="2"/>
        </w:rPr>
        <w:br/>
      </w:r>
      <w:r>
        <w:rPr>
          <w:rFonts w:ascii="Times New Roman" w:hAnsi="Times New Roman"/>
          <w:color w:val="FFFFFF"/>
          <w:sz w:val="2"/>
        </w:rPr>
        <w:t xml:space="preserve">* If requesting material by e-mail, please send a blank e-mail with the 12 digit control number (located above) in the subject line. No other requests, instructions OR other inquiries should be included with your e-mail requesting material. </w:t>
      </w:r>
      <w:r>
        <w:rPr>
          <w:rFonts w:ascii="Times New Roman" w:hAnsi="Times New Roman"/>
          <w:sz w:val="2"/>
        </w:rPr>
        <w:br/>
      </w:r>
      <w:r>
        <w:rPr>
          <w:rFonts w:ascii="Times New Roman" w:hAnsi="Times New Roman"/>
          <w:color w:val="FFFFFF"/>
          <w:sz w:val="2"/>
        </w:rPr>
        <w:t xml:space="preserve">Victorias Secret &amp; Co. </w:t>
      </w:r>
      <w:r>
        <w:rPr>
          <w:rFonts w:ascii="Times New Roman" w:hAnsi="Times New Roman"/>
          <w:sz w:val="2"/>
        </w:rPr>
        <w:br/>
      </w:r>
      <w:r>
        <w:rPr>
          <w:rFonts w:ascii="Times New Roman" w:hAnsi="Times New Roman"/>
          <w:color w:val="FFFFFF"/>
          <w:sz w:val="2"/>
        </w:rPr>
        <w:t xml:space="preserve">Meeting Type: Annual Meeting of Stockholders Date: Thursday, May 25, 2023 Time: 8:30 AM, Eastern Time </w:t>
      </w:r>
      <w:r>
        <w:rPr>
          <w:rFonts w:ascii="Times New Roman" w:hAnsi="Times New Roman"/>
          <w:sz w:val="2"/>
        </w:rPr>
        <w:br/>
      </w:r>
      <w:r>
        <w:rPr>
          <w:rFonts w:ascii="Times New Roman" w:hAnsi="Times New Roman"/>
          <w:color w:val="FFFFFF"/>
          <w:sz w:val="2"/>
        </w:rPr>
        <w:t xml:space="preserve">Place: Annual Meeting to be held live via the Internetplease visit www.proxydocs.com/VSCO for more details </w:t>
      </w:r>
      <w:r>
        <w:rPr>
          <w:rFonts w:ascii="Times New Roman" w:hAnsi="Times New Roman"/>
          <w:sz w:val="2"/>
        </w:rPr>
        <w:br/>
      </w:r>
      <w:r>
        <w:rPr>
          <w:rFonts w:ascii="Times New Roman" w:hAnsi="Times New Roman"/>
          <w:color w:val="FFFFFF"/>
          <w:sz w:val="2"/>
        </w:rPr>
        <w:t xml:space="preserve">You must register to attend the meeting online and/or participate at www.proxydocs.com/VSCO </w:t>
      </w:r>
      <w:r>
        <w:rPr>
          <w:rFonts w:ascii="Times New Roman" w:hAnsi="Times New Roman"/>
          <w:sz w:val="2"/>
        </w:rPr>
        <w:br/>
      </w:r>
      <w:r>
        <w:rPr>
          <w:rFonts w:ascii="Times New Roman" w:hAnsi="Times New Roman"/>
          <w:color w:val="FFFFFF"/>
          <w:sz w:val="2"/>
        </w:rPr>
        <w:t xml:space="preserve">SEE REVERSE FOR FULL AGENDA </w:t>
      </w:r>
      <w:r>
        <w:br w:type="page"/>
      </w:r>
    </w:p>
    <w:p>
      <w:pPr>
        <w:pStyle w:val="HorizontalLine"/>
        <w:pBdr>
          <w:bottom w:val="double" w:sz="6" w:space="0" w:color="808080"/>
        </w:pBdr>
        <w:rPr/>
      </w:pPr>
      <w:r>
        <w:rPr/>
      </w:r>
    </w:p>
    <w:p>
      <w:pPr>
        <w:pStyle w:val="TextBody"/>
        <w:spacing w:before="0" w:after="0"/>
        <w:jc w:val="left"/>
        <w:rPr/>
      </w:pPr>
      <w:r>
        <w:rPr/>
        <w:t> </w:t>
      </w:r>
    </w:p>
    <w:p>
      <w:pPr>
        <w:pStyle w:val="TextBody"/>
        <w:spacing w:before="0" w:after="0"/>
        <w:jc w:val="center"/>
        <w:rPr/>
      </w:pPr>
      <w:r>
        <w:rPr/>
        <w:drawing>
          <wp:inline distT="0" distB="0" distL="0" distR="0">
            <wp:extent cx="6477000" cy="8382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477000" cy="8382000"/>
                    </a:xfrm>
                    <a:prstGeom prst="rect">
                      <a:avLst/>
                    </a:prstGeom>
                  </pic:spPr>
                </pic:pic>
              </a:graphicData>
            </a:graphic>
          </wp:inline>
        </w:drawing>
      </w:r>
      <w:r>
        <w:rPr/>
        <w:t xml:space="preserve"> </w:t>
      </w:r>
    </w:p>
    <w:p>
      <w:pPr>
        <w:pStyle w:val="TextBody"/>
        <w:spacing w:before="0" w:after="283"/>
        <w:jc w:val="left"/>
        <w:rPr>
          <w:rFonts w:ascii="Times New Roman" w:hAnsi="Times New Roman"/>
          <w:sz w:val="2"/>
        </w:rPr>
      </w:pPr>
      <w:r>
        <w:rPr>
          <w:rFonts w:ascii="Times New Roman" w:hAnsi="Times New Roman"/>
          <w:color w:val="FFFFFF"/>
          <w:sz w:val="2"/>
        </w:rPr>
        <w:t xml:space="preserve">Victorias Secret &amp; Co. </w:t>
      </w:r>
      <w:r>
        <w:rPr>
          <w:rFonts w:ascii="Times New Roman" w:hAnsi="Times New Roman"/>
          <w:sz w:val="2"/>
        </w:rPr>
        <w:br/>
      </w:r>
      <w:r>
        <w:rPr>
          <w:rFonts w:ascii="Times New Roman" w:hAnsi="Times New Roman"/>
          <w:color w:val="FFFFFF"/>
          <w:sz w:val="2"/>
        </w:rPr>
        <w:t xml:space="preserve">Annual Meeting of Stockholders </w:t>
      </w:r>
      <w:r>
        <w:rPr>
          <w:rFonts w:ascii="Times New Roman" w:hAnsi="Times New Roman"/>
          <w:sz w:val="2"/>
        </w:rPr>
        <w:br/>
      </w:r>
      <w:r>
        <w:rPr>
          <w:rFonts w:ascii="Times New Roman" w:hAnsi="Times New Roman"/>
          <w:color w:val="FFFFFF"/>
          <w:sz w:val="2"/>
        </w:rPr>
        <w:t xml:space="preserve">THE BOARD OF DIRECTORS RECOMMENDS A VOTE: FOR ON PROPOSALS 1, 2 AND 3 </w:t>
      </w:r>
      <w:r>
        <w:rPr>
          <w:rFonts w:ascii="Times New Roman" w:hAnsi="Times New Roman"/>
          <w:sz w:val="2"/>
        </w:rPr>
        <w:br/>
      </w:r>
      <w:r>
        <w:rPr>
          <w:rFonts w:ascii="Times New Roman" w:hAnsi="Times New Roman"/>
          <w:color w:val="FFFFFF"/>
          <w:sz w:val="2"/>
        </w:rPr>
        <w:t xml:space="preserve">PROPOSAL </w:t>
      </w:r>
      <w:r>
        <w:rPr>
          <w:rFonts w:ascii="Times New Roman" w:hAnsi="Times New Roman"/>
          <w:sz w:val="2"/>
        </w:rPr>
        <w:br/>
      </w:r>
      <w:r>
        <w:rPr>
          <w:rFonts w:ascii="Times New Roman" w:hAnsi="Times New Roman"/>
          <w:color w:val="FFFFFF"/>
          <w:sz w:val="2"/>
        </w:rPr>
        <w:t xml:space="preserve">1. To elect eight directors to serve until the 2024 annual meeting of stockholders; </w:t>
      </w:r>
      <w:r>
        <w:rPr>
          <w:rFonts w:ascii="Times New Roman" w:hAnsi="Times New Roman"/>
          <w:sz w:val="2"/>
        </w:rPr>
        <w:br/>
      </w:r>
      <w:r>
        <w:rPr>
          <w:rFonts w:ascii="Times New Roman" w:hAnsi="Times New Roman"/>
          <w:color w:val="FFFFFF"/>
          <w:sz w:val="2"/>
        </w:rPr>
        <w:t xml:space="preserve">1.01 Irene Chang Britt </w:t>
      </w:r>
      <w:r>
        <w:rPr>
          <w:rFonts w:ascii="Times New Roman" w:hAnsi="Times New Roman"/>
          <w:sz w:val="2"/>
        </w:rPr>
        <w:br/>
      </w:r>
      <w:r>
        <w:rPr>
          <w:rFonts w:ascii="Times New Roman" w:hAnsi="Times New Roman"/>
          <w:color w:val="FFFFFF"/>
          <w:sz w:val="2"/>
        </w:rPr>
        <w:t xml:space="preserve">1.02 Sarah Davis </w:t>
      </w:r>
      <w:r>
        <w:rPr>
          <w:rFonts w:ascii="Times New Roman" w:hAnsi="Times New Roman"/>
          <w:sz w:val="2"/>
        </w:rPr>
        <w:br/>
      </w:r>
      <w:r>
        <w:rPr>
          <w:rFonts w:ascii="Times New Roman" w:hAnsi="Times New Roman"/>
          <w:color w:val="FFFFFF"/>
          <w:sz w:val="2"/>
        </w:rPr>
        <w:t xml:space="preserve">1.03 Jacqueline Hernández </w:t>
      </w:r>
      <w:r>
        <w:rPr>
          <w:rFonts w:ascii="Times New Roman" w:hAnsi="Times New Roman"/>
          <w:sz w:val="2"/>
        </w:rPr>
        <w:br/>
      </w:r>
      <w:r>
        <w:rPr>
          <w:rFonts w:ascii="Times New Roman" w:hAnsi="Times New Roman"/>
          <w:color w:val="FFFFFF"/>
          <w:sz w:val="2"/>
        </w:rPr>
        <w:t xml:space="preserve">1.04 Donna James </w:t>
      </w:r>
      <w:r>
        <w:rPr>
          <w:rFonts w:ascii="Times New Roman" w:hAnsi="Times New Roman"/>
          <w:sz w:val="2"/>
        </w:rPr>
        <w:br/>
      </w:r>
      <w:r>
        <w:rPr>
          <w:rFonts w:ascii="Times New Roman" w:hAnsi="Times New Roman"/>
          <w:color w:val="FFFFFF"/>
          <w:sz w:val="2"/>
        </w:rPr>
        <w:t xml:space="preserve">1.05 Mariam Naficy </w:t>
      </w:r>
      <w:r>
        <w:rPr>
          <w:rFonts w:ascii="Times New Roman" w:hAnsi="Times New Roman"/>
          <w:sz w:val="2"/>
        </w:rPr>
        <w:br/>
      </w:r>
      <w:r>
        <w:rPr>
          <w:rFonts w:ascii="Times New Roman" w:hAnsi="Times New Roman"/>
          <w:color w:val="FFFFFF"/>
          <w:sz w:val="2"/>
        </w:rPr>
        <w:t xml:space="preserve">1.06 Lauren Peters </w:t>
      </w:r>
      <w:r>
        <w:rPr>
          <w:rFonts w:ascii="Times New Roman" w:hAnsi="Times New Roman"/>
          <w:sz w:val="2"/>
        </w:rPr>
        <w:br/>
      </w:r>
      <w:r>
        <w:rPr>
          <w:rFonts w:ascii="Times New Roman" w:hAnsi="Times New Roman"/>
          <w:color w:val="FFFFFF"/>
          <w:sz w:val="2"/>
        </w:rPr>
        <w:t xml:space="preserve">1.07 Anne Sheehan </w:t>
      </w:r>
      <w:r>
        <w:rPr>
          <w:rFonts w:ascii="Times New Roman" w:hAnsi="Times New Roman"/>
          <w:sz w:val="2"/>
        </w:rPr>
        <w:br/>
      </w:r>
      <w:r>
        <w:rPr>
          <w:rFonts w:ascii="Times New Roman" w:hAnsi="Times New Roman"/>
          <w:color w:val="FFFFFF"/>
          <w:sz w:val="2"/>
        </w:rPr>
        <w:t xml:space="preserve">1.08 Martin Waters </w:t>
      </w:r>
      <w:r>
        <w:rPr>
          <w:rFonts w:ascii="Times New Roman" w:hAnsi="Times New Roman"/>
          <w:sz w:val="2"/>
        </w:rPr>
        <w:br/>
      </w:r>
      <w:r>
        <w:rPr>
          <w:rFonts w:ascii="Times New Roman" w:hAnsi="Times New Roman"/>
          <w:color w:val="FFFFFF"/>
          <w:sz w:val="2"/>
        </w:rPr>
        <w:t xml:space="preserve">2. To approve, on an advisory basis, the compensation of our named executive officers; </w:t>
      </w:r>
      <w:r>
        <w:rPr>
          <w:rFonts w:ascii="Times New Roman" w:hAnsi="Times New Roman"/>
          <w:sz w:val="2"/>
        </w:rPr>
        <w:br/>
      </w:r>
      <w:r>
        <w:rPr>
          <w:rFonts w:ascii="Times New Roman" w:hAnsi="Times New Roman"/>
          <w:color w:val="FFFFFF"/>
          <w:sz w:val="2"/>
        </w:rPr>
        <w:t xml:space="preserve">3. To ratify the appointment of Ernst &amp; Young LLP as our independent registered public accounting firm for fiscal year 2023; and </w:t>
      </w:r>
      <w:r>
        <w:rPr>
          <w:rFonts w:ascii="Times New Roman" w:hAnsi="Times New Roman"/>
          <w:sz w:val="2"/>
        </w:rPr>
        <w:br/>
      </w:r>
      <w:r>
        <w:rPr>
          <w:rFonts w:ascii="Times New Roman" w:hAnsi="Times New Roman"/>
          <w:color w:val="FFFFFF"/>
          <w:sz w:val="2"/>
        </w:rPr>
        <w:t xml:space="preserve">4. To transact such other business as may properly come before the meeting and any adjournments or postponements thereof.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656</Words>
  <CharactersWithSpaces>4070</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