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CURRENT REPORT PURSUANT</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TO SECTION 13 OR 15(d) OF THE</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EXCHANGE ACT OF 1934</w:t>
      </w:r>
    </w:p>
    <w:p>
      <w:pPr>
        <w:spacing w:after="0" w:line="2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 May 20, 2025 (May 19, 2025)</w:t>
      </w:r>
    </w:p>
    <w:p>
      <w:pPr>
        <w:spacing w:after="0" w:line="126" w:lineRule="exact"/>
        <w:rPr>
          <w:sz w:val="24"/>
          <w:szCs w:val="24"/>
          <w:color w:val="auto"/>
        </w:rPr>
      </w:pPr>
    </w:p>
    <w:tbl>
      <w:tblPr>
        <w:tblLayout w:type="fixed"/>
        <w:tblInd w:w="1020" w:type="dxa"/>
        <w:tblCellMar>
          <w:top w:w="0" w:type="dxa"/>
          <w:left w:w="0" w:type="dxa"/>
          <w:bottom w:w="0" w:type="dxa"/>
          <w:right w:w="0" w:type="dxa"/>
        </w:tblCellMar>
      </w:tblPr>
      <w:tr>
        <w:trPr>
          <w:trHeight w:val="297"/>
        </w:trPr>
        <w:tc>
          <w:tcPr>
            <w:tcW w:w="2520" w:type="dxa"/>
            <w:vAlign w:val="bottom"/>
          </w:tcPr>
          <w:p>
            <w:pPr>
              <w:spacing w:after="0"/>
              <w:rPr>
                <w:sz w:val="24"/>
                <w:szCs w:val="24"/>
                <w:color w:val="auto"/>
              </w:rPr>
            </w:pPr>
          </w:p>
        </w:tc>
        <w:tc>
          <w:tcPr>
            <w:tcW w:w="6780" w:type="dxa"/>
            <w:vAlign w:val="bottom"/>
          </w:tcPr>
          <w:p>
            <w:pPr>
              <w:jc w:val="center"/>
              <w:ind w:right="2594"/>
              <w:spacing w:after="0"/>
              <w:rPr>
                <w:sz w:val="20"/>
                <w:szCs w:val="20"/>
                <w:color w:val="auto"/>
              </w:rPr>
            </w:pPr>
            <w:r>
              <w:rPr>
                <w:rFonts w:ascii="Times New Roman" w:cs="Times New Roman" w:eastAsia="Times New Roman" w:hAnsi="Times New Roman"/>
                <w:sz w:val="23"/>
                <w:szCs w:val="23"/>
                <w:b w:val="1"/>
                <w:bCs w:val="1"/>
                <w:color w:val="auto"/>
              </w:rPr>
              <w:t>Victoria's Secret &amp; Co.</w:t>
            </w:r>
          </w:p>
        </w:tc>
      </w:tr>
      <w:tr>
        <w:trPr>
          <w:trHeight w:val="144"/>
        </w:trPr>
        <w:tc>
          <w:tcPr>
            <w:tcW w:w="2520" w:type="dxa"/>
            <w:vAlign w:val="bottom"/>
          </w:tcPr>
          <w:p>
            <w:pPr>
              <w:spacing w:after="0"/>
              <w:rPr>
                <w:sz w:val="12"/>
                <w:szCs w:val="12"/>
                <w:color w:val="auto"/>
              </w:rPr>
            </w:pPr>
          </w:p>
        </w:tc>
        <w:tc>
          <w:tcPr>
            <w:tcW w:w="6780" w:type="dxa"/>
            <w:vAlign w:val="bottom"/>
          </w:tcPr>
          <w:p>
            <w:pPr>
              <w:jc w:val="center"/>
              <w:ind w:right="2594"/>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520" w:type="dxa"/>
            <w:vAlign w:val="bottom"/>
          </w:tcPr>
          <w:p>
            <w:pPr>
              <w:spacing w:after="0"/>
              <w:rPr>
                <w:sz w:val="16"/>
                <w:szCs w:val="16"/>
                <w:color w:val="auto"/>
              </w:rPr>
            </w:pPr>
          </w:p>
        </w:tc>
        <w:tc>
          <w:tcPr>
            <w:tcW w:w="6780" w:type="dxa"/>
            <w:vAlign w:val="bottom"/>
          </w:tcPr>
          <w:p>
            <w:pPr>
              <w:jc w:val="center"/>
              <w:ind w:right="2594"/>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559"/>
        </w:trPr>
        <w:tc>
          <w:tcPr>
            <w:tcW w:w="2520" w:type="dxa"/>
            <w:vAlign w:val="bottom"/>
          </w:tcPr>
          <w:p>
            <w:pPr>
              <w:spacing w:after="0"/>
              <w:rPr>
                <w:sz w:val="24"/>
                <w:szCs w:val="24"/>
                <w:color w:val="auto"/>
              </w:rPr>
            </w:pPr>
          </w:p>
        </w:tc>
        <w:tc>
          <w:tcPr>
            <w:tcW w:w="6780" w:type="dxa"/>
            <w:vAlign w:val="bottom"/>
          </w:tcPr>
          <w:p>
            <w:pPr>
              <w:jc w:val="center"/>
              <w:ind w:right="2594"/>
              <w:spacing w:after="0"/>
              <w:rPr>
                <w:sz w:val="20"/>
                <w:szCs w:val="20"/>
                <w:color w:val="auto"/>
              </w:rPr>
            </w:pPr>
            <w:r>
              <w:rPr>
                <w:rFonts w:ascii="Times New Roman" w:cs="Times New Roman" w:eastAsia="Times New Roman" w:hAnsi="Times New Roman"/>
                <w:sz w:val="23"/>
                <w:szCs w:val="23"/>
                <w:b w:val="1"/>
                <w:bCs w:val="1"/>
                <w:color w:val="auto"/>
              </w:rPr>
              <w:t>Delaware</w:t>
            </w:r>
          </w:p>
        </w:tc>
      </w:tr>
      <w:tr>
        <w:trPr>
          <w:trHeight w:val="188"/>
        </w:trPr>
        <w:tc>
          <w:tcPr>
            <w:tcW w:w="2520" w:type="dxa"/>
            <w:vAlign w:val="bottom"/>
          </w:tcPr>
          <w:p>
            <w:pPr>
              <w:spacing w:after="0"/>
              <w:rPr>
                <w:sz w:val="16"/>
                <w:szCs w:val="16"/>
                <w:color w:val="auto"/>
              </w:rPr>
            </w:pPr>
          </w:p>
        </w:tc>
        <w:tc>
          <w:tcPr>
            <w:tcW w:w="6780" w:type="dxa"/>
            <w:vAlign w:val="bottom"/>
          </w:tcPr>
          <w:p>
            <w:pPr>
              <w:jc w:val="center"/>
              <w:ind w:right="2594"/>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518"/>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001-40515</w:t>
            </w:r>
          </w:p>
        </w:tc>
        <w:tc>
          <w:tcPr>
            <w:tcW w:w="6780" w:type="dxa"/>
            <w:vAlign w:val="bottom"/>
          </w:tcPr>
          <w:p>
            <w:pPr>
              <w:jc w:val="right"/>
              <w:ind w:right="794"/>
              <w:spacing w:after="0"/>
              <w:rPr>
                <w:sz w:val="20"/>
                <w:szCs w:val="20"/>
                <w:color w:val="auto"/>
              </w:rPr>
            </w:pPr>
            <w:r>
              <w:rPr>
                <w:rFonts w:ascii="Times New Roman" w:cs="Times New Roman" w:eastAsia="Times New Roman" w:hAnsi="Times New Roman"/>
                <w:sz w:val="18"/>
                <w:szCs w:val="18"/>
                <w:b w:val="1"/>
                <w:bCs w:val="1"/>
                <w:color w:val="auto"/>
              </w:rPr>
              <w:t>86-3167653</w:t>
            </w:r>
          </w:p>
        </w:tc>
      </w:tr>
      <w:tr>
        <w:trPr>
          <w:trHeight w:val="234"/>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6780" w:type="dxa"/>
            <w:vAlign w:val="bottom"/>
          </w:tcPr>
          <w:p>
            <w:pPr>
              <w:jc w:val="center"/>
              <w:ind w:left="4074"/>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91"/>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4 Limited Parkway East</w:t>
            </w:r>
          </w:p>
        </w:tc>
        <w:tc>
          <w:tcPr>
            <w:tcW w:w="6780" w:type="dxa"/>
            <w:vAlign w:val="bottom"/>
          </w:tcPr>
          <w:p>
            <w:pPr>
              <w:spacing w:after="0"/>
              <w:rPr>
                <w:sz w:val="24"/>
                <w:szCs w:val="24"/>
                <w:color w:val="auto"/>
              </w:rPr>
            </w:pPr>
          </w:p>
        </w:tc>
      </w:tr>
      <w:tr>
        <w:trPr>
          <w:trHeight w:val="229"/>
        </w:trPr>
        <w:tc>
          <w:tcPr>
            <w:tcW w:w="25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Reynoldsburg, OH</w:t>
            </w:r>
          </w:p>
        </w:tc>
        <w:tc>
          <w:tcPr>
            <w:tcW w:w="6780" w:type="dxa"/>
            <w:vAlign w:val="bottom"/>
          </w:tcPr>
          <w:p>
            <w:pPr>
              <w:jc w:val="right"/>
              <w:ind w:right="994"/>
              <w:spacing w:after="0"/>
              <w:rPr>
                <w:sz w:val="20"/>
                <w:szCs w:val="20"/>
                <w:color w:val="auto"/>
              </w:rPr>
            </w:pPr>
            <w:r>
              <w:rPr>
                <w:rFonts w:ascii="Times New Roman" w:cs="Times New Roman" w:eastAsia="Times New Roman" w:hAnsi="Times New Roman"/>
                <w:sz w:val="18"/>
                <w:szCs w:val="18"/>
                <w:b w:val="1"/>
                <w:bCs w:val="1"/>
                <w:color w:val="auto"/>
              </w:rPr>
              <w:t>43068</w:t>
            </w:r>
          </w:p>
        </w:tc>
      </w:tr>
      <w:tr>
        <w:trPr>
          <w:trHeight w:val="188"/>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780" w:type="dxa"/>
            <w:vAlign w:val="bottom"/>
          </w:tcPr>
          <w:p>
            <w:pPr>
              <w:jc w:val="center"/>
              <w:ind w:left="4094"/>
              <w:spacing w:after="0"/>
              <w:rPr>
                <w:sz w:val="20"/>
                <w:szCs w:val="20"/>
                <w:color w:val="auto"/>
              </w:rPr>
            </w:pPr>
            <w:r>
              <w:rPr>
                <w:rFonts w:ascii="Times New Roman" w:cs="Times New Roman" w:eastAsia="Times New Roman" w:hAnsi="Times New Roman"/>
                <w:sz w:val="14"/>
                <w:szCs w:val="14"/>
                <w:color w:val="auto"/>
              </w:rPr>
              <w:t>(Zip Code)</w:t>
            </w:r>
          </w:p>
        </w:tc>
      </w:tr>
      <w:tr>
        <w:trPr>
          <w:trHeight w:val="514"/>
        </w:trPr>
        <w:tc>
          <w:tcPr>
            <w:tcW w:w="2520" w:type="dxa"/>
            <w:vAlign w:val="bottom"/>
          </w:tcPr>
          <w:p>
            <w:pPr>
              <w:spacing w:after="0"/>
              <w:rPr>
                <w:sz w:val="24"/>
                <w:szCs w:val="24"/>
                <w:color w:val="auto"/>
              </w:rPr>
            </w:pPr>
          </w:p>
        </w:tc>
        <w:tc>
          <w:tcPr>
            <w:tcW w:w="6780" w:type="dxa"/>
            <w:vAlign w:val="bottom"/>
          </w:tcPr>
          <w:p>
            <w:pPr>
              <w:jc w:val="center"/>
              <w:ind w:right="2534"/>
              <w:spacing w:after="0"/>
              <w:rPr>
                <w:sz w:val="20"/>
                <w:szCs w:val="20"/>
                <w:color w:val="auto"/>
              </w:rPr>
            </w:pPr>
            <w:r>
              <w:rPr>
                <w:rFonts w:ascii="Times New Roman" w:cs="Times New Roman" w:eastAsia="Times New Roman" w:hAnsi="Times New Roman"/>
                <w:sz w:val="18"/>
                <w:szCs w:val="18"/>
                <w:b w:val="1"/>
                <w:bCs w:val="1"/>
                <w:color w:val="auto"/>
                <w:w w:val="99"/>
              </w:rPr>
              <w:t>(614) 577-7000</w:t>
            </w:r>
          </w:p>
        </w:tc>
      </w:tr>
      <w:tr>
        <w:trPr>
          <w:trHeight w:val="188"/>
        </w:trPr>
        <w:tc>
          <w:tcPr>
            <w:tcW w:w="2520" w:type="dxa"/>
            <w:vAlign w:val="bottom"/>
          </w:tcPr>
          <w:p>
            <w:pPr>
              <w:spacing w:after="0"/>
              <w:rPr>
                <w:sz w:val="16"/>
                <w:szCs w:val="16"/>
                <w:color w:val="auto"/>
              </w:rPr>
            </w:pPr>
          </w:p>
        </w:tc>
        <w:tc>
          <w:tcPr>
            <w:tcW w:w="6780" w:type="dxa"/>
            <w:vAlign w:val="bottom"/>
          </w:tcPr>
          <w:p>
            <w:pPr>
              <w:jc w:val="center"/>
              <w:ind w:right="2514"/>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446"/>
        </w:trPr>
        <w:tc>
          <w:tcPr>
            <w:tcW w:w="2520" w:type="dxa"/>
            <w:vAlign w:val="bottom"/>
          </w:tcPr>
          <w:p>
            <w:pPr>
              <w:spacing w:after="0"/>
              <w:rPr>
                <w:sz w:val="24"/>
                <w:szCs w:val="24"/>
                <w:color w:val="auto"/>
              </w:rPr>
            </w:pPr>
          </w:p>
        </w:tc>
        <w:tc>
          <w:tcPr>
            <w:tcW w:w="6780" w:type="dxa"/>
            <w:vAlign w:val="bottom"/>
          </w:tcPr>
          <w:p>
            <w:pPr>
              <w:jc w:val="center"/>
              <w:ind w:right="2534"/>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88"/>
        </w:trPr>
        <w:tc>
          <w:tcPr>
            <w:tcW w:w="2520" w:type="dxa"/>
            <w:vAlign w:val="bottom"/>
          </w:tcPr>
          <w:p>
            <w:pPr>
              <w:spacing w:after="0"/>
              <w:rPr>
                <w:sz w:val="16"/>
                <w:szCs w:val="16"/>
                <w:color w:val="auto"/>
              </w:rPr>
            </w:pPr>
          </w:p>
        </w:tc>
        <w:tc>
          <w:tcPr>
            <w:tcW w:w="6780" w:type="dxa"/>
            <w:vAlign w:val="bottom"/>
          </w:tcPr>
          <w:p>
            <w:pPr>
              <w:jc w:val="center"/>
              <w:ind w:right="2534"/>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00" w:lineRule="exact"/>
        <w:rPr>
          <w:sz w:val="24"/>
          <w:szCs w:val="24"/>
          <w:color w:val="auto"/>
        </w:rPr>
      </w:pPr>
    </w:p>
    <w:p>
      <w:pPr>
        <w:spacing w:after="0" w:line="278"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60" w:firstLine="251"/>
        <w:spacing w:after="0" w:line="394" w:lineRule="auto"/>
        <w:tabs>
          <w:tab w:leader="none" w:pos="4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90"/>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VSCO</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New York Stock Exchange</w:t>
            </w:r>
          </w:p>
        </w:tc>
      </w:tr>
    </w:tbl>
    <w:p>
      <w:pPr>
        <w:spacing w:after="0" w:line="171"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May 19, 2025, the Board of Directors (the “Board”) of Victoria’s Secret &amp; Co. (the “Company”) declared a dividend of one preferred share purchase right (a “Right”), payable on May 29, 2025, for each share of common stock, par value $0.01 per share, of the Company (the “Common Shares”) outstanding on May 29, 2025 (the “Record Date”) to the stockholders of record on that date. In connection with the distribution of the Rights, the Company entered into a Rights Agreement (the “Rights Agreement”), dated as of May 19, 2025, between the Company and Equiniti Trust Company, LLC, as rights agent. Each Right entitles the registered holder to purchase from the Company one one-thousandth of a share of Series A Preferred Stock, par value $0.01 per share, of the Company (the “Preferred Shares”) at a price of $118.00 per one one-thousandth of a Preferred Share represented by a Right (the “Purchase Price”), subject to adjustment.</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Rights are in all respects subject to and governed by the provisions of the Rights Agreement. The following description of the Rights Agreement does not purport to be complete and is qualified in its entirety by reference to the full text of the Rights Agreement, which is attached hereto as Exhibit 4.1 and incorporated herein by reference.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Date; Exercisability; Expiration</w:t>
      </w:r>
    </w:p>
    <w:p>
      <w:pPr>
        <w:spacing w:after="0" w:line="18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Initially, the Rights will be attached to all Common Share certificates and no separate certificates evidencing the Rights (“Right Certificates”) will be issued. Until the Distribution Date (as defined below), the Rights will be transferred with and only with the Common Shares. As long as the Rights are attached to the Common Shares, the Company will issue one Right with each new Common Share so that all such Common Shares will have Rights attached.</w:t>
      </w:r>
    </w:p>
    <w:p>
      <w:pPr>
        <w:spacing w:after="0" w:line="15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Rights will separate and begin trading separately from the Common Shares, and Right Certificates will be caused to evidence the Rights, on the earlier to occur of (i) the Close of Business (as such term is defined in the Rights Agreement) on the tenth day following a public announcement, or the public disclosure of facts indicating (or the Board becoming aware), that a Person (as such term is defined in the Rights Agreement) or group of affiliated or</w:t>
      </w:r>
    </w:p>
    <w:p>
      <w:pPr>
        <w:ind w:right="20"/>
        <w:spacing w:after="0" w:line="254" w:lineRule="auto"/>
        <w:rPr>
          <w:sz w:val="20"/>
          <w:szCs w:val="20"/>
          <w:color w:val="auto"/>
        </w:rPr>
      </w:pPr>
      <w:r>
        <w:rPr>
          <w:rFonts w:ascii="Times New Roman" w:cs="Times New Roman" w:eastAsia="Times New Roman" w:hAnsi="Times New Roman"/>
          <w:sz w:val="18"/>
          <w:szCs w:val="18"/>
          <w:color w:val="auto"/>
        </w:rPr>
        <w:t>associated Persons has acquired Beneficial Ownership (as defined below) of 15% or more of the outstanding Common Shares (an “Acquiring Person”) (or, in the event the Board determines to effect an exchange in accordance with Section 24 of the Rights Agreement and the Board determines that a later date is advisable, then such later date) or (ii) the Close of Business on the tenth Business Day (as such term is defined in the Rights Agreement) (or such later date as may be determined by action of the Board prior to such time as any Person becomes an Acquiring Person) following the commencement of a tender offer or exchange offer the consummation of which would result in the Beneficial Ownership by a Person or group of 15% or more of the outstanding Common Shares (the earlier of such dates, the “Distribution Date”). As soon as practicable after the Distribution Date, unless the Rights are recorded in book-entry or other uncertificated form, the Company will prepare and cause the Right Certificates to be sent to each record holder of Common Shares as of the Distribution Date.</w:t>
      </w:r>
    </w:p>
    <w:p>
      <w:pPr>
        <w:spacing w:after="0" w:line="15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An “Acquiring Person” will not include (i) the Company, (ii) any Subsidiary (as such term is defined in the Rights Agreement) of the Company, (iii) any employee benefit plan of the Company or of any Subsidiary of the Company, (iv) any entity holding Common Shares for or pursuant to the terms of any such employee benefit plan or (v) any Person who or which, together with all Affiliates and Associates (as such terms are defined in the Rights Agreement) of such Person, at the time of the first public announcement of the Rights Agreement, is a Beneficial Owner of 15% or more of the Common Shares then outstanding (a “Grandfathered Stockholder”). However, if a Grandfathered Stockholder becomes, after such time, the Beneficial Owner of any additional Common Shares (regardless of whether, thereafter or as a result thereof, there is an increase, decrease or no change in the percentage of Common Shares then outstanding Beneficially Owned (as such term is defined in the Rights Agreement) by such Grandfathered Stockholder) then such Grandfathered Stockholder shall be deemed to be an Acquiring Person unless, upon such acquisition of Beneficial Ownership of additional Common Shares, such person is not the Beneficial Owner of 15% or more of the Common Shares then outstanding. In addition, upon the first decrease of a Grandfathered Stockholder’s Beneficial Ownership below 15%, such Grandfathered Stockholder will no longer be deemed to be a Grandfathered Stockholder. In the event that after the time of the first public announcement of the Rights Agreement, any agreement, arrangement or understanding pursuant to which any Grandfathered Stockholder is deemed to be the Beneficial Owner of Common Shares expires, is settled in whole or in part, terminates or no longer confers any benefit to or imposes any obligation on the Grandfathered Stockholder, any direct or indirect replacement, extension or substitution of such agreement, arrangement or understanding with respect to the same or different Common Shares that confers Beneficial Ownership of Common Shares shall be considered the acquisition of Beneficial Ownership of additional Common Shares by the Grandfathered Stockholder and render such Grandfathered Stockholder an Acquiring Person for purposes of the Rights Agreement unless, upon such acquisition of Beneficial Ownership of additional Common Shares, such person is not the Beneficial Owner of 15% or more of the Common Shares then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 w:name="page3"/>
    <w:bookmarkEnd w:id="2"/>
    <w:p>
      <w:pPr>
        <w:ind w:right="40"/>
        <w:spacing w:after="0" w:line="252" w:lineRule="auto"/>
        <w:rPr>
          <w:sz w:val="20"/>
          <w:szCs w:val="20"/>
          <w:color w:val="auto"/>
        </w:rPr>
      </w:pPr>
      <w:r>
        <w:rPr>
          <w:rFonts w:ascii="Times New Roman" w:cs="Times New Roman" w:eastAsia="Times New Roman" w:hAnsi="Times New Roman"/>
          <w:sz w:val="18"/>
          <w:szCs w:val="18"/>
          <w:color w:val="auto"/>
        </w:rPr>
        <w:t>“Acquiring Person” shall not include any Person which, together with all Affiliates and Associates of such Person, is the Beneficial Owner of Common Shares representing less than 20% of the Common Shares then outstanding, and which is entitled to file, and files, a statement on Schedule 13G pursuant to Rule 13d-1(b) or Rule 13d(1)(c) of the General Rules and Regulations under the Securities Exchange Act of 1934, as amended (the “Exchange Act”), with respect to the Common Shares Beneficially Owned by such Person (a “13G Investor”); provided, that a Person shall not qualify as a 13G Investor if it has filed a statement on Schedule 13D (“Schedule 13D”) in the past five years with respect to Common Shares Beneficially Owned by such Person pursuant to Rule 13d-1(a), 13d-1(e), 13d-1(f) or 13d-1(g) of the General Rules and Regulations under the Exchange Act; provided, further, that a Person who was a 13G Investor shall no longer be a 13G Investor if it either (i) files a statement on Schedule 13D or (ii) becomes no longer entitled to file a statement on Schedule 13G (the earlier to occur of (i) and (ii), the “13D Event”), and such Person shall be an Acquiring Person if it is the Beneficial Owner (together with all Affiliates and Associates) of 15% or more of the Common Shares then outstanding at any point from and after the time of the 13D Event; provided however, such Person shall not be an Acquiring Person if (i) on the first Business Day after the 13D Event such Person notifies the Company of its intent to reduce its Beneficial Ownership to below 15% as promptly as practicable and (ii) such Person reduces its Beneficial Ownership (together with all Affiliates and Associates of such Person) to below 15% of the Common Shares as promptly as practicable (but in any event not later than 10 days from such time); provided, further, that such Person shall become an “Acquiring Person” if after reducing its Beneficial Ownership to below 15% it subsequently becomes the Beneficial Owner of 15% or more of the Common Shares or if, prior to reducing its Beneficial Ownership to below 15%, it increases (or makes any offer or takes any other action that would increase) its Beneficial Ownership of the then-outstanding Common Shares above the lowest Beneficial Ownership of such Person at any time during such 10-day period.</w:t>
      </w:r>
    </w:p>
    <w:p>
      <w:pPr>
        <w:spacing w:after="0" w:line="1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“Beneficial Ownership” is defined in the Rights Agreement to include any securities (i) which a Person or any of such Person’s Affiliates or Associates beneficially owns, directly or indirectly, within the meaning of Rules 13d-3 or 13d-5 promulgated under the Securities Exchange Act of 1934, as amended, or has the right or ability to vote, or the right to acquire, pursuant to any agreement, arrangement or understanding (except under limited circumstances), (ii) which are directly or indirectly Beneficially Owned by any other Person with which a Person has any agreement, arrangement or understanding for the</w:t>
      </w:r>
    </w:p>
    <w:p>
      <w:pPr>
        <w:spacing w:after="0" w:line="4"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purpose of acquiring, holding, voting or disposing of such securities, or cooperating in changing, obtaining or influencing control of the Company, or (iii) which are the subject of, or reference securities for, or that underlie, certain derivative positions of any Person or any of such Person’s Affiliates or Associates.</w:t>
      </w:r>
    </w:p>
    <w:p>
      <w:pPr>
        <w:spacing w:after="0" w:line="128" w:lineRule="exact"/>
        <w:rPr>
          <w:sz w:val="20"/>
          <w:szCs w:val="20"/>
          <w:color w:val="auto"/>
        </w:rPr>
      </w:pPr>
    </w:p>
    <w:p>
      <w:pPr>
        <w:ind w:right="100"/>
        <w:spacing w:after="0" w:line="461" w:lineRule="auto"/>
        <w:rPr>
          <w:sz w:val="20"/>
          <w:szCs w:val="20"/>
          <w:color w:val="auto"/>
        </w:rPr>
      </w:pPr>
      <w:r>
        <w:rPr>
          <w:rFonts w:ascii="Times New Roman" w:cs="Times New Roman" w:eastAsia="Times New Roman" w:hAnsi="Times New Roman"/>
          <w:sz w:val="18"/>
          <w:szCs w:val="18"/>
          <w:color w:val="auto"/>
        </w:rPr>
        <w:t xml:space="preserve">The Rights are not exercisable until the Distribution Date. The Rights will expire on the Close of Business on May 18, 2026 (the “Final Expiration Date”). </w:t>
      </w:r>
      <w:r>
        <w:rPr>
          <w:rFonts w:ascii="Times New Roman" w:cs="Times New Roman" w:eastAsia="Times New Roman" w:hAnsi="Times New Roman"/>
          <w:sz w:val="18"/>
          <w:szCs w:val="18"/>
          <w:i w:val="1"/>
          <w:iCs w:val="1"/>
          <w:color w:val="auto"/>
        </w:rPr>
        <w:t>Exempt Persons and Transactions</w:t>
      </w:r>
    </w:p>
    <w:p>
      <w:pPr>
        <w:spacing w:after="0" w:line="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Board may, in its sole and absolute discretion, determine that a Person is exempt from the Rights Agreement (an “Exempt Person”), so long as such determination is made prior to such time as such Person becomes an Acquiring Person. Any Person will cease to be an Exempt Person if the Board makes a contrary determination with respect to such Person regardless of the reason therefor. In addition, the Board may, in its sole and absolute discretion, exempt any transaction from triggering the Rights Agreement, so long as the determination in respect of such exemption is made prior to such time as any Person becomes an Acquiring Person.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Flip-in Event</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a Person or group becomes an Acquiring Person at any time after the date of the Rights Agreement (with certain limited exceptions), the Rights will become exercisable for Common Shares having a value equal to two times the exercise price of the Right. From and after the announcement that any Person has become an Acquiring Person, if the Rights evidenced by a Right Certificate are or were acquired or Beneficially Owned by an Acquiring Person or any Associate or Affiliate of an Acquiring Person, such Rights shall become void, and any holder of such Rights shall thereafter have no right to exercise such Rights. If the Board so elects, the Company may deliver upon payment of the exercise price of a Right an amount of cash, securities, or other property equivalent in value to the Common Shares issuable upon exercise of a Right.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any time after any Person becomes an Acquiring Person, the Board may exchange the Rights (other than Rights owned by any Person which have</w:t>
      </w:r>
    </w:p>
    <w:p>
      <w:pPr>
        <w:spacing w:after="0" w:line="5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become void), in whole or in part, at an exchange ratio of one Common Share per Right (subject to adjustment). The Company may issue, transfer or deposit such Common Shares (or other property as permitted under the Rights Agreement) to or into a trust or other entity created upon such terms as the Board may determine and may direct that all holders of Rights receive such Common Shares or other property only from the trust. In the event the Board determines, before the Distribution Date, to effect an exchange, the Board may delay the occurrence of the Distribution Date to such time as it deems advisable.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647065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Flip-over Event</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at any time after a Person becomes an Acquiring Person, (i) the Company consolidates with, or merges with, any other Person (or any Person consolidates with, or merges with, the Company) and, in connection with such consolidation or merger, all or part of the Common Shares are or will be changed into or exchanged for stock or other securities of any other Person or cash or any other property; or (ii) 50% or more of the Company’s consolidated assets or Earning Power (as defined in the Rights Agreement) are sold, then proper provision will be made so that each holder of a Right will thereafter have the right to receive, upon the exercise thereof at the then current exercise price of the Right, that number of shares of common stock of the acquiring company which at the time of such transaction will have a market value of two times the exercise price of the Right.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At any time prior to the time any Person becomes an Acquiring Person, the Board may redeem the Rights in whole, but not in part, at a price of $0.001 per Right (the “Redemption Price”). The redemption of the Rights may be made effective at such time, on such basis and with such conditions as the Board in its sole discretion may establish. Immediately upon any redemption of the Rights, the right to exercise the Rights will terminate and the only right of the holders of Rights will be to receive the Redemption Price.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w:t>
      </w:r>
    </w:p>
    <w:p>
      <w:pPr>
        <w:spacing w:after="0" w:line="20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terms of the Rights may be amended by the Board without the consent of the holders of the Rights, except that from and after such time as any Person becomes an Acquiring Person no such amendment may adversely affect the interests of the holders of the Rights (other than the Acquiring Person and its Affiliates and Associates).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 Rights</w:t>
      </w:r>
    </w:p>
    <w:p>
      <w:pPr>
        <w:spacing w:after="0" w:line="18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Each one-thousandth of a Preferred Share will entitle the holder thereof to the same dividends and liquidation rights as if the holder held one Common Share and will be treated the same as a Common Share in the event of a merger, consolidation or other share exchange.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of Holders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Until a Right is exercised, the holder thereof, as such, will have no rights as a stockholder of the Company, including, without limitation, the right to vote or to receive dividends.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Modifications to Rights of Security Holders.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Items 1.01 and 5.03 of this Current Report on Form 8-K is incorporated into this Item 3.03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adoption of the Rights Agreement, on May 20, 2025, the Company filed a Certificate of Designations of Series A Preferred Stock with the Secretary of State of the State of Delaware. A copy of the Certificate of Designations of Series A Preferred Stock is attached hereto as Exhibit 3.1 and incorporated herein by reference.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20, 2025, the Company issued a press release, which is attached hereto as Exhibit 99.1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4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00" w:type="dxa"/>
            <w:vAlign w:val="bottom"/>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740" w:type="dxa"/>
            <w:vAlign w:val="bottom"/>
            <w:tcBorders>
              <w:top w:val="single" w:sz="8" w:color="auto"/>
            </w:tcBorders>
            <w:gridSpan w:val="3"/>
          </w:tcPr>
          <w:p>
            <w:pPr>
              <w:jc w:val="center"/>
              <w:ind w:left="410"/>
              <w:spacing w:after="0" w:line="182" w:lineRule="exact"/>
              <w:rPr>
                <w:sz w:val="20"/>
                <w:szCs w:val="20"/>
                <w:color w:val="auto"/>
              </w:rPr>
            </w:pPr>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p>
        </w:tc>
        <w:tc>
          <w:tcPr>
            <w:tcW w:w="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90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Certificate of Designations of Series A Preferred Stock of Victoria’s Secret &amp; Co., as filed with the Secretary of State of the State of</w:t>
            </w:r>
          </w:p>
        </w:tc>
      </w:tr>
      <w:tr>
        <w:trPr>
          <w:trHeight w:val="214"/>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on May 20, 2025.</w:t>
            </w:r>
          </w:p>
        </w:tc>
      </w:tr>
      <w:tr>
        <w:trPr>
          <w:trHeight w:val="238"/>
        </w:trPr>
        <w:tc>
          <w:tcPr>
            <w:tcW w:w="500" w:type="dxa"/>
            <w:vAlign w:val="bottom"/>
            <w:gridSpan w:val="2"/>
          </w:tcPr>
          <w:p>
            <w:pPr>
              <w:spacing w:after="0"/>
              <w:rPr>
                <w:sz w:val="20"/>
                <w:szCs w:val="20"/>
                <w:color w:val="auto"/>
              </w:rPr>
            </w:pPr>
          </w:p>
        </w:tc>
        <w:tc>
          <w:tcPr>
            <w:tcW w:w="2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Rights Agreement, dated as of May 19, 2025, between Victoria’s Secret &amp; Co. and Equiniti Trust Company, LLC, as rights agent.</w:t>
            </w:r>
          </w:p>
        </w:tc>
      </w:tr>
      <w:tr>
        <w:trPr>
          <w:trHeight w:val="263"/>
        </w:trPr>
        <w:tc>
          <w:tcPr>
            <w:tcW w:w="460" w:type="dxa"/>
            <w:vAlign w:val="bottom"/>
          </w:tcPr>
          <w:p>
            <w:pPr>
              <w:spacing w:after="0"/>
              <w:rPr>
                <w:sz w:val="22"/>
                <w:szCs w:val="22"/>
                <w:color w:val="auto"/>
              </w:rPr>
            </w:pPr>
          </w:p>
        </w:tc>
        <w:tc>
          <w:tcPr>
            <w:tcW w:w="3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Press Release dated May 20, 2025.</w:t>
            </w:r>
          </w:p>
        </w:tc>
      </w:tr>
      <w:tr>
        <w:trPr>
          <w:trHeight w:val="304"/>
        </w:trPr>
        <w:tc>
          <w:tcPr>
            <w:tcW w:w="780" w:type="dxa"/>
            <w:vAlign w:val="bottom"/>
            <w:gridSpan w:val="4"/>
          </w:tcPr>
          <w:p>
            <w:pPr>
              <w:jc w:val="center"/>
              <w:ind w:left="370"/>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r>
      <w:tr>
        <w:trPr>
          <w:trHeight w:val="1154"/>
        </w:trPr>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200" w:lineRule="exact"/>
        <w:rPr>
          <w:sz w:val="20"/>
          <w:szCs w:val="20"/>
          <w:color w:val="auto"/>
        </w:rPr>
      </w:pPr>
    </w:p>
    <w:p>
      <w:pPr>
        <w:spacing w:after="0" w:line="286" w:lineRule="exact"/>
        <w:rPr>
          <w:sz w:val="20"/>
          <w:szCs w:val="20"/>
          <w:color w:val="auto"/>
        </w:rPr>
      </w:pPr>
    </w:p>
    <w:p>
      <w:pPr>
        <w:ind w:left="4620"/>
        <w:spacing w:after="0"/>
        <w:tabs>
          <w:tab w:leader="none" w:pos="6940" w:val="left"/>
          <w:tab w:leader="none" w:pos="7440" w:val="left"/>
        </w:tabs>
        <w:rPr>
          <w:sz w:val="20"/>
          <w:szCs w:val="20"/>
          <w:color w:val="auto"/>
        </w:rPr>
      </w:pPr>
      <w:r>
        <w:rPr>
          <w:rFonts w:ascii="Times New Roman" w:cs="Times New Roman" w:eastAsia="Times New Roman" w:hAnsi="Times New Roman"/>
          <w:sz w:val="18"/>
          <w:szCs w:val="18"/>
          <w:color w:val="auto"/>
        </w:rPr>
        <w:t>Date: May 20,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Sekella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Scott Sekella</w:t>
      </w:r>
    </w:p>
    <w:p>
      <w:pPr>
        <w:spacing w:after="0" w:line="5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887" w:right="3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CERTIFICATE OF DESIGNATIONS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SERIES A PREFERRED STOCK</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VICTORIA’S SECRET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448310</wp:posOffset>
            </wp:positionV>
            <wp:extent cx="137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(Pursuant to Section 151 of the Delaware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362585</wp:posOffset>
            </wp:positionV>
            <wp:extent cx="137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60" w:firstLine="1296"/>
        <w:spacing w:after="0" w:line="257" w:lineRule="auto"/>
        <w:rPr>
          <w:sz w:val="20"/>
          <w:szCs w:val="20"/>
          <w:color w:val="auto"/>
        </w:rPr>
      </w:pPr>
      <w:r>
        <w:rPr>
          <w:rFonts w:ascii="Times New Roman" w:cs="Times New Roman" w:eastAsia="Times New Roman" w:hAnsi="Times New Roman"/>
          <w:sz w:val="22"/>
          <w:szCs w:val="22"/>
          <w:color w:val="auto"/>
        </w:rPr>
        <w:t>Victoria’s Secret &amp; Co., a corporation organized and existing under the General Corporation Law of the State of Delaware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hereby certifies that the following resolution was adopted by the Board of Directors of the Corporation (the “</w:t>
      </w:r>
      <w:r>
        <w:rPr>
          <w:rFonts w:ascii="Times New Roman" w:cs="Times New Roman" w:eastAsia="Times New Roman" w:hAnsi="Times New Roman"/>
          <w:sz w:val="22"/>
          <w:szCs w:val="22"/>
          <w:b w:val="1"/>
          <w:bCs w:val="1"/>
          <w:color w:val="auto"/>
        </w:rPr>
        <w:t>Board of Directors</w:t>
      </w:r>
      <w:r>
        <w:rPr>
          <w:rFonts w:ascii="Times New Roman" w:cs="Times New Roman" w:eastAsia="Times New Roman" w:hAnsi="Times New Roman"/>
          <w:sz w:val="22"/>
          <w:szCs w:val="22"/>
          <w:color w:val="auto"/>
        </w:rPr>
        <w:t>”) as required by Section 151 of the General Corporation Law on May 19, 2025:</w:t>
      </w:r>
    </w:p>
    <w:p>
      <w:pPr>
        <w:spacing w:after="0" w:line="186" w:lineRule="exact"/>
        <w:rPr>
          <w:sz w:val="20"/>
          <w:szCs w:val="20"/>
          <w:color w:val="auto"/>
        </w:rPr>
      </w:pPr>
    </w:p>
    <w:p>
      <w:pPr>
        <w:ind w:right="20" w:firstLine="1296"/>
        <w:spacing w:after="0" w:line="250" w:lineRule="auto"/>
        <w:rPr>
          <w:sz w:val="20"/>
          <w:szCs w:val="20"/>
          <w:color w:val="auto"/>
        </w:rPr>
      </w:pPr>
      <w:r>
        <w:rPr>
          <w:rFonts w:ascii="Times New Roman" w:cs="Times New Roman" w:eastAsia="Times New Roman" w:hAnsi="Times New Roman"/>
          <w:sz w:val="22"/>
          <w:szCs w:val="22"/>
          <w:color w:val="auto"/>
        </w:rPr>
        <w:t>RESOLVED, that pursuant to the authority vested in the Board of Directors in accordance with the provisions of the Amended and Restated Certificate of Incorporation of the Corporation, as amended (the “</w:t>
      </w:r>
      <w:r>
        <w:rPr>
          <w:rFonts w:ascii="Times New Roman" w:cs="Times New Roman" w:eastAsia="Times New Roman" w:hAnsi="Times New Roman"/>
          <w:sz w:val="22"/>
          <w:szCs w:val="22"/>
          <w:b w:val="1"/>
          <w:bCs w:val="1"/>
          <w:color w:val="auto"/>
        </w:rPr>
        <w:t>Certificate of Incorporation</w:t>
      </w:r>
      <w:r>
        <w:rPr>
          <w:rFonts w:ascii="Times New Roman" w:cs="Times New Roman" w:eastAsia="Times New Roman" w:hAnsi="Times New Roman"/>
          <w:sz w:val="22"/>
          <w:szCs w:val="22"/>
          <w:color w:val="auto"/>
        </w:rPr>
        <w:t>”), a series of Preferred Stock, par value $0.01 per share, of the Corporation (“</w:t>
      </w:r>
      <w:r>
        <w:rPr>
          <w:rFonts w:ascii="Times New Roman" w:cs="Times New Roman" w:eastAsia="Times New Roman" w:hAnsi="Times New Roman"/>
          <w:sz w:val="22"/>
          <w:szCs w:val="22"/>
          <w:b w:val="1"/>
          <w:bCs w:val="1"/>
          <w:color w:val="auto"/>
        </w:rPr>
        <w:t>Preferred Stock</w:t>
      </w:r>
      <w:r>
        <w:rPr>
          <w:rFonts w:ascii="Times New Roman" w:cs="Times New Roman" w:eastAsia="Times New Roman" w:hAnsi="Times New Roman"/>
          <w:sz w:val="22"/>
          <w:szCs w:val="22"/>
          <w:color w:val="auto"/>
        </w:rPr>
        <w:t>”) be and it hereby is created, and that the designation and amount thereof and the powers, preferences and relative, participating, optional and other special rights of the shares of such series, and the qualifications, limitations or restrictions thereof are as follows:</w:t>
      </w:r>
    </w:p>
    <w:p>
      <w:pPr>
        <w:spacing w:after="0" w:line="181" w:lineRule="exact"/>
        <w:rPr>
          <w:sz w:val="20"/>
          <w:szCs w:val="20"/>
          <w:color w:val="auto"/>
        </w:rPr>
      </w:pPr>
    </w:p>
    <w:p>
      <w:pPr>
        <w:ind w:right="80"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Designation and Amount</w:t>
      </w:r>
      <w:r>
        <w:rPr>
          <w:rFonts w:ascii="Times New Roman" w:cs="Times New Roman" w:eastAsia="Times New Roman" w:hAnsi="Times New Roman"/>
          <w:sz w:val="22"/>
          <w:szCs w:val="22"/>
          <w:color w:val="auto"/>
        </w:rPr>
        <w:t>. The shares of this series shall be designated as Series A Preferred Stock (the “</w:t>
      </w:r>
      <w:r>
        <w:rPr>
          <w:rFonts w:ascii="Times New Roman" w:cs="Times New Roman" w:eastAsia="Times New Roman" w:hAnsi="Times New Roman"/>
          <w:sz w:val="22"/>
          <w:szCs w:val="22"/>
          <w:b w:val="1"/>
          <w:bCs w:val="1"/>
          <w:color w:val="auto"/>
        </w:rPr>
        <w:t>Series A Preferred Stock</w:t>
      </w:r>
      <w:r>
        <w:rPr>
          <w:rFonts w:ascii="Times New Roman" w:cs="Times New Roman" w:eastAsia="Times New Roman" w:hAnsi="Times New Roman"/>
          <w:sz w:val="22"/>
          <w:szCs w:val="22"/>
          <w:color w:val="auto"/>
        </w:rPr>
        <w:t xml:space="preserve">”), and the number of shares constituting the Series A Preferred Stock shall be 100,000. Such number of shares may be increased or decreased by resolution of the Board of Directors;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no decrease shall reduce the number of shares of Series A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A Preferred Stock.</w:t>
      </w:r>
    </w:p>
    <w:p>
      <w:pPr>
        <w:sectPr>
          <w:pgSz w:w="11900" w:h="16838" w:orient="portrait"/>
          <w:cols w:equalWidth="0" w:num="1">
            <w:col w:w="11240"/>
          </w:cols>
          <w:pgMar w:left="320" w:top="122" w:right="339" w:bottom="1440" w:gutter="0" w:footer="0" w:header="0"/>
        </w:sectPr>
      </w:pPr>
    </w:p>
    <w:bookmarkStart w:id="7" w:name="page8"/>
    <w:bookmarkEnd w:id="7"/>
    <w:p>
      <w:pPr>
        <w:ind w:left="130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Dividends and Distributions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304"/>
        <w:spacing w:after="0" w:line="247" w:lineRule="auto"/>
        <w:tabs>
          <w:tab w:leader="none" w:pos="181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rights of the holders of any shares of any series of Preferred Stock (or any other stock of the Corporation) ranking prior and superior to the Series A Preferred Stock with respect to dividends, the holders of shares of Series A Preferred Stock shall be entitled to receive, when, as and if declared by the Board of Directors out of funds legally available for the purpose, quarterly dividends payable in cash on the last day of March, June, September and December in each year (each such date a “</w:t>
      </w:r>
      <w:r>
        <w:rPr>
          <w:rFonts w:ascii="Times New Roman" w:cs="Times New Roman" w:eastAsia="Times New Roman" w:hAnsi="Times New Roman"/>
          <w:sz w:val="22"/>
          <w:szCs w:val="22"/>
          <w:b w:val="1"/>
          <w:bCs w:val="1"/>
          <w:color w:val="auto"/>
        </w:rPr>
        <w:t>Quarterly Dividend Payment Date</w:t>
      </w:r>
      <w:r>
        <w:rPr>
          <w:rFonts w:ascii="Times New Roman" w:cs="Times New Roman" w:eastAsia="Times New Roman" w:hAnsi="Times New Roman"/>
          <w:sz w:val="22"/>
          <w:szCs w:val="22"/>
          <w:color w:val="auto"/>
        </w:rPr>
        <w:t>”), commencing on the first Quarterly Dividend Payment Date after the first issuance of a share or fraction of a share of Series A Preferred Stock, in an amount (if any) per share (rounded to the nearest cent), subject to the provision for adjustment hereinafter set forth, equal to 1,000 multiplied by the aggregate per share amount of all cash dividends, and 1,000 multiplied by the aggregate per share amount (payable in kind) of all non-cash dividends or other distributions, other than a dividend payable in shares of common stock, par value $0.01 per share, of the Corporation (the “</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In the event that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A Preferred Stock were entitled immediately prior to such event under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96" w:lineRule="exact"/>
        <w:rPr>
          <w:rFonts w:ascii="Times New Roman" w:cs="Times New Roman" w:eastAsia="Times New Roman" w:hAnsi="Times New Roman"/>
          <w:sz w:val="22"/>
          <w:szCs w:val="22"/>
          <w:color w:val="auto"/>
        </w:rPr>
      </w:pPr>
    </w:p>
    <w:p>
      <w:pPr>
        <w:ind w:right="560" w:firstLine="1304"/>
        <w:spacing w:after="0" w:line="257" w:lineRule="auto"/>
        <w:tabs>
          <w:tab w:leader="none" w:pos="179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declare a dividend or distribution on the Series A Preferred Stock as provided in paragraph (A) of this Section 2 immediately after it declares a dividend or distribution on the Common Stock (other than a dividend payable in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8" w:name="page9"/>
    <w:bookmarkEnd w:id="8"/>
    <w:p>
      <w:pPr>
        <w:ind w:firstLine="1304"/>
        <w:spacing w:after="0" w:line="248" w:lineRule="auto"/>
        <w:tabs>
          <w:tab w:leader="none" w:pos="18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due pursuant to paragraph (A) of this Section 2 shall begin to accrue and be cumulative on outstanding shares of Series A Preferred Stock from the Quarterly Dividend Payment Date next preceding the date of issue of such shares,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Preferred Stock entitled to receive payment of a dividend or distribution declared thereon, which record date shall be not more than 60 days prior to the date fixed for the payment thereof.</w:t>
      </w:r>
    </w:p>
    <w:p>
      <w:pPr>
        <w:spacing w:after="0" w:line="184"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Voting Rights</w:t>
      </w:r>
      <w:r>
        <w:rPr>
          <w:rFonts w:ascii="Times New Roman" w:cs="Times New Roman" w:eastAsia="Times New Roman" w:hAnsi="Times New Roman"/>
          <w:sz w:val="21"/>
          <w:szCs w:val="21"/>
          <w:color w:val="auto"/>
        </w:rPr>
        <w:t>. The holders of shares of Series A Preferred Stock shall have the following voting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rights:</w:t>
      </w:r>
    </w:p>
    <w:p>
      <w:pPr>
        <w:spacing w:after="0" w:line="209" w:lineRule="exact"/>
        <w:rPr>
          <w:sz w:val="20"/>
          <w:szCs w:val="20"/>
          <w:color w:val="auto"/>
        </w:rPr>
      </w:pPr>
    </w:p>
    <w:p>
      <w:pPr>
        <w:ind w:right="40" w:firstLine="1304"/>
        <w:spacing w:after="0" w:line="248" w:lineRule="auto"/>
        <w:tabs>
          <w:tab w:leader="none" w:pos="181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 for adjustment hereinafter set forth, each share of Series A Preferred Stock shall entitle the holder thereof to 1,000 votes on all matters submitted to a vote of the stockholders of the Corporation. In the event that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A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85" w:lineRule="exact"/>
        <w:rPr>
          <w:rFonts w:ascii="Times New Roman" w:cs="Times New Roman" w:eastAsia="Times New Roman" w:hAnsi="Times New Roman"/>
          <w:sz w:val="22"/>
          <w:szCs w:val="22"/>
          <w:color w:val="auto"/>
        </w:rPr>
      </w:pPr>
    </w:p>
    <w:p>
      <w:pPr>
        <w:ind w:right="20" w:firstLine="1304"/>
        <w:spacing w:after="0" w:line="256" w:lineRule="auto"/>
        <w:tabs>
          <w:tab w:leader="none" w:pos="18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the Certificate of Incorporation, including any other Certificate of Designations creating a series of Preferred Stock or any similar stock, or by law, the holders of shares of Series A Preferred Stock and the holders of shares of Common Stock and any other capital stock of the Corporation having general voting rights shall vote together as one class on all matters submitted to a vote of stockholders of the Corporation.</w:t>
      </w:r>
    </w:p>
    <w:p>
      <w:pPr>
        <w:spacing w:after="0" w:line="17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herein, or as otherwise required by law, holders of Series A Preferred Stock shall have no special voting rights and their consent shall not be required (except to the extent they are entitled to vote with holders of Common Stock as set forth herein) for taking any corporate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9" w:name="page10"/>
    <w:bookmarkEnd w:id="9"/>
    <w:p>
      <w:pPr>
        <w:ind w:left="130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u w:val="single" w:color="auto"/>
          <w:color w:val="auto"/>
        </w:rPr>
        <w:t>Certain Restrictions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60" w:firstLine="1304"/>
        <w:spacing w:after="0" w:line="263" w:lineRule="auto"/>
        <w:tabs>
          <w:tab w:leader="none" w:pos="180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quarterly dividends or other dividends or distributions payable on the Series A Preferred Stock as provided in Section 2 are in arrears, thereafter and until all accrued and unpaid dividends and distributions, whether or not declared, on shares of Series A Preferred Stock outstanding shall have been paid in full, the Corporation shall not:</w:t>
      </w:r>
    </w:p>
    <w:p>
      <w:pPr>
        <w:spacing w:after="0" w:line="167" w:lineRule="exact"/>
        <w:rPr>
          <w:rFonts w:ascii="Times New Roman" w:cs="Times New Roman" w:eastAsia="Times New Roman" w:hAnsi="Times New Roman"/>
          <w:sz w:val="22"/>
          <w:szCs w:val="22"/>
          <w:color w:val="auto"/>
        </w:rPr>
      </w:pPr>
    </w:p>
    <w:p>
      <w:pPr>
        <w:ind w:firstLine="1952"/>
        <w:spacing w:after="0" w:line="271" w:lineRule="auto"/>
        <w:tabs>
          <w:tab w:leader="none" w:pos="2364"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or pay dividends, or make any other distributions, on any shares of stock ranking junior (either as to dividends or upon liquidation, dissolution or winding-up) to the Series A Preferred Stock;</w:t>
      </w:r>
    </w:p>
    <w:p>
      <w:pPr>
        <w:spacing w:after="0" w:line="157" w:lineRule="exact"/>
        <w:rPr>
          <w:rFonts w:ascii="Times New Roman" w:cs="Times New Roman" w:eastAsia="Times New Roman" w:hAnsi="Times New Roman"/>
          <w:sz w:val="22"/>
          <w:szCs w:val="22"/>
          <w:color w:val="auto"/>
        </w:rPr>
      </w:pPr>
    </w:p>
    <w:p>
      <w:pPr>
        <w:ind w:right="80" w:firstLine="1952"/>
        <w:spacing w:after="0" w:line="256" w:lineRule="auto"/>
        <w:tabs>
          <w:tab w:leader="none" w:pos="2424"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or pay dividends, or make any other distributions, on any shares of stock ranking on a parity (either as to dividends or upon liquidation, dissolution or winding-up) with the Series A Preferred Stock, except dividends paid ratably on the Series A Preferred Stock and all such parity stock on which dividends are payable or in arrears in proportion to the total amounts to which the holders of all such shares are then entitled; or</w:t>
      </w:r>
    </w:p>
    <w:p>
      <w:pPr>
        <w:spacing w:after="0" w:line="176" w:lineRule="exact"/>
        <w:rPr>
          <w:rFonts w:ascii="Times New Roman" w:cs="Times New Roman" w:eastAsia="Times New Roman" w:hAnsi="Times New Roman"/>
          <w:sz w:val="22"/>
          <w:szCs w:val="22"/>
          <w:color w:val="auto"/>
        </w:rPr>
      </w:pPr>
    </w:p>
    <w:p>
      <w:pPr>
        <w:ind w:right="60" w:firstLine="1952"/>
        <w:spacing w:after="0" w:line="268" w:lineRule="auto"/>
        <w:tabs>
          <w:tab w:leader="none" w:pos="2484"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redeem or purchase or otherwise acquire for consideration shares of any stock ranking junior (either as to dividends or upon liquidation, dissolution or winding-up) to the Series A Preferred Stock, provided that the Corporation may at any time redeem, purchase or otherwise acquire shares of any such junior stock in exchange for shares of any stock of the Corporation ranking junior (as to dividends and upon dissolution, liquidation or winding-up) to the Series A Preferred Stock.</w:t>
      </w:r>
    </w:p>
    <w:p>
      <w:pPr>
        <w:spacing w:after="0" w:line="176" w:lineRule="exact"/>
        <w:rPr>
          <w:rFonts w:ascii="Times New Roman" w:cs="Times New Roman" w:eastAsia="Times New Roman" w:hAnsi="Times New Roman"/>
          <w:sz w:val="21"/>
          <w:szCs w:val="21"/>
          <w:color w:val="auto"/>
        </w:rPr>
      </w:pPr>
    </w:p>
    <w:p>
      <w:pPr>
        <w:ind w:right="440" w:firstLine="1304"/>
        <w:spacing w:after="0" w:line="257" w:lineRule="auto"/>
        <w:tabs>
          <w:tab w:leader="none" w:pos="179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173" w:lineRule="exact"/>
        <w:rPr>
          <w:sz w:val="20"/>
          <w:szCs w:val="20"/>
          <w:color w:val="auto"/>
        </w:rPr>
      </w:pPr>
    </w:p>
    <w:p>
      <w:pPr>
        <w:ind w:right="20"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Reacquired Shares</w:t>
      </w:r>
      <w:r>
        <w:rPr>
          <w:rFonts w:ascii="Times New Roman" w:cs="Times New Roman" w:eastAsia="Times New Roman" w:hAnsi="Times New Roman"/>
          <w:sz w:val="22"/>
          <w:szCs w:val="22"/>
          <w:color w:val="auto"/>
        </w:rPr>
        <w:t>. Any shares of Series A Preferred Stock purchased or otherwise acquired by the Corporation in any manner whatsoever shall be retired and canceled promptly after the acquisition thereof. The Corporation shall take all such actions as are necessary to cause all such shares to become authorized but unissued shares of Preferred Stock that may be reissued as part of a new series of Preferred Stock subject to the conditions and restrictions on issuance set forth herein or in the Certificate of Incorporation, including any Certificate of Designations creating a series of Preferred Stock or any similar stock, or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22" w:right="359" w:bottom="1440" w:gutter="0" w:footer="0" w:header="0"/>
        </w:sectPr>
      </w:pPr>
    </w:p>
    <w:bookmarkStart w:id="10" w:name="page11"/>
    <w:bookmarkEnd w:id="10"/>
    <w:p>
      <w:pPr>
        <w:ind w:left="130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6.</w:t>
      </w:r>
      <w:r>
        <w:rPr>
          <w:sz w:val="20"/>
          <w:szCs w:val="20"/>
          <w:color w:val="auto"/>
        </w:rPr>
        <w:tab/>
      </w:r>
      <w:r>
        <w:rPr>
          <w:rFonts w:ascii="Times New Roman" w:cs="Times New Roman" w:eastAsia="Times New Roman" w:hAnsi="Times New Roman"/>
          <w:sz w:val="21"/>
          <w:szCs w:val="21"/>
          <w:u w:val="single" w:color="auto"/>
          <w:color w:val="auto"/>
        </w:rPr>
        <w:t>Liquidation, Dissolution or Winding-Up</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304"/>
        <w:spacing w:after="0" w:line="247" w:lineRule="auto"/>
        <w:tabs>
          <w:tab w:leader="none" w:pos="181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liquidation, dissolution or winding-up of the Corporation, voluntary or otherwise, no distribution shall be made to the holders of stock ranking junior (either as to dividends or upon liquidation, dissolution or winding-up) to the Series A Preferred Stock unless, prior thereto, the holders of Series A Preferred Stock shall have received an amount per share (the “</w:t>
      </w:r>
      <w:r>
        <w:rPr>
          <w:rFonts w:ascii="Times New Roman" w:cs="Times New Roman" w:eastAsia="Times New Roman" w:hAnsi="Times New Roman"/>
          <w:sz w:val="22"/>
          <w:szCs w:val="22"/>
          <w:b w:val="1"/>
          <w:bCs w:val="1"/>
          <w:color w:val="auto"/>
        </w:rPr>
        <w:t>Series A Liquidation Preference</w:t>
      </w:r>
      <w:r>
        <w:rPr>
          <w:rFonts w:ascii="Times New Roman" w:cs="Times New Roman" w:eastAsia="Times New Roman" w:hAnsi="Times New Roman"/>
          <w:sz w:val="22"/>
          <w:szCs w:val="22"/>
          <w:color w:val="auto"/>
        </w:rPr>
        <w:t>”) equal to an amount per share, subject to the provision for adjustment hereinafter set forth, equal to 1,000 multiplied by the aggregate amount to be distributed per share to holders of shares of Common Stock plus an amount equal to any accrued and unpaid dividends. In the event that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A Preferred Stock were entitled immediately prior to such event under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6" w:lineRule="exact"/>
        <w:rPr>
          <w:rFonts w:ascii="Times New Roman" w:cs="Times New Roman" w:eastAsia="Times New Roman" w:hAnsi="Times New Roman"/>
          <w:sz w:val="22"/>
          <w:szCs w:val="22"/>
          <w:color w:val="auto"/>
        </w:rPr>
      </w:pPr>
    </w:p>
    <w:p>
      <w:pPr>
        <w:ind w:right="300" w:firstLine="1304"/>
        <w:spacing w:after="0" w:line="250" w:lineRule="auto"/>
        <w:tabs>
          <w:tab w:leader="none" w:pos="18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are not sufficient assets available to permit payment in full of the Series A Liquidation Preference and the liquidation preferences of all other classes and series of stock of the Corporation, if any, that rank on a parity with the Series A Preferred Stock in respect thereof, then the assets available for such distribution shall be distributed ratably to the holders of the Series A Preferred Stock and the holders of such parity shares in proportion to their respective liquidation preferences.</w:t>
      </w:r>
    </w:p>
    <w:p>
      <w:pPr>
        <w:spacing w:after="0" w:line="194" w:lineRule="exact"/>
        <w:rPr>
          <w:rFonts w:ascii="Times New Roman" w:cs="Times New Roman" w:eastAsia="Times New Roman" w:hAnsi="Times New Roman"/>
          <w:sz w:val="22"/>
          <w:szCs w:val="22"/>
          <w:color w:val="auto"/>
        </w:rPr>
      </w:pPr>
    </w:p>
    <w:p>
      <w:pPr>
        <w:ind w:right="300" w:firstLine="1304"/>
        <w:spacing w:after="0" w:line="257" w:lineRule="auto"/>
        <w:tabs>
          <w:tab w:leader="none" w:pos="18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merger or consolidation of the Corporation into or with another entity nor the merger or consolidation of any other entity into or with the Corporation shall be deemed to be a liquidation, dissolution or winding-up of the Corporation within the meaning of this Section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1" w:name="page12"/>
    <w:bookmarkEnd w:id="11"/>
    <w:p>
      <w:pPr>
        <w:ind w:right="40" w:firstLine="1296"/>
        <w:spacing w:after="0" w:line="264" w:lineRule="auto"/>
        <w:rPr>
          <w:sz w:val="20"/>
          <w:szCs w:val="20"/>
          <w:color w:val="auto"/>
        </w:rPr>
      </w:pPr>
      <w:r>
        <w:rPr>
          <w:rFonts w:ascii="Times New Roman" w:cs="Times New Roman" w:eastAsia="Times New Roman" w:hAnsi="Times New Roman"/>
          <w:sz w:val="21"/>
          <w:szCs w:val="21"/>
          <w:color w:val="auto"/>
        </w:rPr>
        <w:t xml:space="preserve">Section 7. </w:t>
      </w:r>
      <w:r>
        <w:rPr>
          <w:rFonts w:ascii="Times New Roman" w:cs="Times New Roman" w:eastAsia="Times New Roman" w:hAnsi="Times New Roman"/>
          <w:sz w:val="21"/>
          <w:szCs w:val="21"/>
          <w:u w:val="single" w:color="auto"/>
          <w:color w:val="auto"/>
        </w:rPr>
        <w:t>Consolidation, Merger, Etc.</w:t>
      </w:r>
      <w:r>
        <w:rPr>
          <w:rFonts w:ascii="Times New Roman" w:cs="Times New Roman" w:eastAsia="Times New Roman" w:hAnsi="Times New Roman"/>
          <w:sz w:val="21"/>
          <w:szCs w:val="21"/>
          <w:color w:val="auto"/>
        </w:rPr>
        <w:t xml:space="preserve"> If the Corporation shall enter into any consolidation, merger, combination or other transaction in which the shares of Common Stock are exchanged for or changed into other stock or securities, cash and/or any other property, then in any such case each share of Series A Preferred Stock shall at the same time be similarly exchanged or changed into an amount per share, subject to the provision for adjustment hereinafter set forth, equal to</w:t>
      </w:r>
    </w:p>
    <w:p>
      <w:pPr>
        <w:spacing w:after="0" w:line="1"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2"/>
          <w:szCs w:val="22"/>
          <w:color w:val="auto"/>
        </w:rPr>
        <w:t>1,000 multiplied by the aggregate amount of stock, securities, cash and/or any other property (payable in kind), as the case may be, into which or for which each share of Common Stock is changed or exchanged. In the event that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9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While any Series A Preferred Stock is issued and outstanding, the Certificate of Incorporation shall not be amended in any manner, including in a merger or consolidation, which would alter, change or repeal the powers, preferences or special rights of the Series A Preferred Stock so as to affect them adversely without the affirmative vote of the holders of at least two-thirds of the outstanding shares of Series A Preferred Stock, voting together as a single class.</w:t>
      </w:r>
    </w:p>
    <w:p>
      <w:pPr>
        <w:spacing w:after="0" w:line="176" w:lineRule="exact"/>
        <w:rPr>
          <w:sz w:val="20"/>
          <w:szCs w:val="20"/>
          <w:color w:val="auto"/>
        </w:rPr>
      </w:pPr>
    </w:p>
    <w:p>
      <w:pPr>
        <w:jc w:val="both"/>
        <w:ind w:right="380"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Rank</w:t>
      </w:r>
      <w:r>
        <w:rPr>
          <w:rFonts w:ascii="Times New Roman" w:cs="Times New Roman" w:eastAsia="Times New Roman" w:hAnsi="Times New Roman"/>
          <w:sz w:val="22"/>
          <w:szCs w:val="22"/>
          <w:color w:val="auto"/>
        </w:rPr>
        <w:t>. The Series A Preferred Stock shall rank, with respect to the payment of dividends and upon liquidation, dissolution and winding-up, junior to all other series of Preferred Stock, unless the terms of any such series shall provide otherwise, and shall rank senior to the Common Stock as to such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2" w:name="page13"/>
    <w:bookmarkEnd w:id="12"/>
    <w:p>
      <w:pPr>
        <w:ind w:firstLine="1296"/>
        <w:spacing w:after="0" w:line="284" w:lineRule="auto"/>
        <w:rPr>
          <w:sz w:val="20"/>
          <w:szCs w:val="20"/>
          <w:color w:val="auto"/>
        </w:rPr>
      </w:pPr>
      <w:r>
        <w:rPr>
          <w:rFonts w:ascii="Times New Roman" w:cs="Times New Roman" w:eastAsia="Times New Roman" w:hAnsi="Times New Roman"/>
          <w:sz w:val="22"/>
          <w:szCs w:val="22"/>
          <w:color w:val="auto"/>
        </w:rPr>
        <w:t>IN WITNESS WHEREOF, this Certificate of Designations is executed on behalf of the Corporation by its duly authorized officer this 19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May 2025.</w:t>
      </w:r>
    </w:p>
    <w:p>
      <w:pPr>
        <w:spacing w:after="0" w:line="200" w:lineRule="exact"/>
        <w:rPr>
          <w:sz w:val="20"/>
          <w:szCs w:val="20"/>
          <w:color w:val="auto"/>
        </w:rPr>
      </w:pPr>
    </w:p>
    <w:p>
      <w:pPr>
        <w:spacing w:after="0" w:line="331"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22"/>
          <w:szCs w:val="22"/>
          <w:b w:val="1"/>
          <w:bCs w:val="1"/>
          <w:color w:val="auto"/>
        </w:rPr>
        <w:t>VICTORIA’S SECRET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22"/>
          <w:szCs w:val="22"/>
          <w:color w:val="auto"/>
        </w:rPr>
        <w:t>By: /s/ Scott Sekella</w:t>
      </w:r>
    </w:p>
    <w:p>
      <w:pPr>
        <w:spacing w:after="0" w:line="31"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22"/>
          <w:szCs w:val="22"/>
          <w:color w:val="auto"/>
        </w:rPr>
        <w:t>Name: Scott Sekella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-160020</wp:posOffset>
            </wp:positionV>
            <wp:extent cx="1920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9" w:lineRule="exact"/>
        <w:rPr>
          <w:sz w:val="20"/>
          <w:szCs w:val="20"/>
          <w:color w:val="auto"/>
        </w:rPr>
      </w:pPr>
    </w:p>
    <w:p>
      <w:pPr>
        <w:ind w:left="8240"/>
        <w:spacing w:after="0"/>
        <w:tabs>
          <w:tab w:leader="none" w:pos="88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900"/>
          </w:cols>
          <w:pgMar w:left="320" w:top="1422" w:right="67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RIGHTS AGREEMENT</w:t>
      </w:r>
    </w:p>
    <w:p>
      <w:pPr>
        <w:spacing w:after="0" w:line="1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Dated as of May 19, 2025</w:t>
      </w:r>
    </w:p>
    <w:p>
      <w:pPr>
        <w:spacing w:after="0" w:line="36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between</w:t>
      </w:r>
    </w:p>
    <w:p>
      <w:pPr>
        <w:spacing w:after="0" w:line="2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VICTORIA’S SECRET &amp; CO.</w:t>
      </w:r>
    </w:p>
    <w:p>
      <w:pPr>
        <w:spacing w:after="0" w:line="24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and</w:t>
      </w:r>
    </w:p>
    <w:p>
      <w:pPr>
        <w:spacing w:after="0" w:line="1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EQUINITI TRUST COMPANY, LLC,</w:t>
      </w:r>
    </w:p>
    <w:p>
      <w:pPr>
        <w:spacing w:after="0" w:line="25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as Rights Agent</w:t>
      </w:r>
    </w:p>
    <w:p>
      <w:pPr>
        <w:sectPr>
          <w:pgSz w:w="11900" w:h="16838" w:orient="portrait"/>
          <w:cols w:equalWidth="0" w:num="1">
            <w:col w:w="10120"/>
          </w:cols>
          <w:pgMar w:left="1440" w:top="117" w:right="339" w:bottom="1440" w:gutter="0" w:footer="0" w:header="0"/>
        </w:sectPr>
      </w:pPr>
    </w:p>
    <w:bookmarkStart w:id="14" w:name="page15"/>
    <w:bookmarkEnd w:id="14"/>
    <w:p>
      <w:pPr>
        <w:jc w:val="center"/>
        <w:ind w:right="-119"/>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1.</w:t>
            </w: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w w:val="98"/>
              </w:rPr>
              <w:t>Definitions</w:t>
            </w:r>
          </w:p>
        </w:tc>
        <w:tc>
          <w:tcPr>
            <w:tcW w:w="4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1</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78"/>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2.</w:t>
            </w:r>
          </w:p>
        </w:tc>
        <w:tc>
          <w:tcPr>
            <w:tcW w:w="2860" w:type="dxa"/>
            <w:vAlign w:val="bottom"/>
            <w:gridSpan w:val="6"/>
          </w:tcPr>
          <w:p>
            <w:pPr>
              <w:ind w:left="240"/>
              <w:spacing w:after="0"/>
              <w:rPr>
                <w:sz w:val="20"/>
                <w:szCs w:val="20"/>
                <w:color w:val="auto"/>
              </w:rPr>
            </w:pPr>
            <w:r>
              <w:rPr>
                <w:rFonts w:ascii="Times New Roman" w:cs="Times New Roman" w:eastAsia="Times New Roman" w:hAnsi="Times New Roman"/>
                <w:sz w:val="22"/>
                <w:szCs w:val="22"/>
                <w:color w:val="auto"/>
                <w:w w:val="99"/>
              </w:rPr>
              <w:t>Appointment of Rights Agent</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7</w:t>
            </w: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64"/>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3.</w:t>
            </w:r>
          </w:p>
        </w:tc>
        <w:tc>
          <w:tcPr>
            <w:tcW w:w="2700" w:type="dxa"/>
            <w:vAlign w:val="bottom"/>
            <w:gridSpan w:val="5"/>
          </w:tcPr>
          <w:p>
            <w:pPr>
              <w:ind w:left="220"/>
              <w:spacing w:after="0"/>
              <w:rPr>
                <w:sz w:val="20"/>
                <w:szCs w:val="20"/>
                <w:color w:val="auto"/>
              </w:rPr>
            </w:pPr>
            <w:r>
              <w:rPr>
                <w:rFonts w:ascii="Times New Roman" w:cs="Times New Roman" w:eastAsia="Times New Roman" w:hAnsi="Times New Roman"/>
                <w:sz w:val="22"/>
                <w:szCs w:val="22"/>
                <w:color w:val="auto"/>
              </w:rPr>
              <w:t>Issue of Right Certificates</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7</w:t>
            </w: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78"/>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4.</w:t>
            </w:r>
          </w:p>
        </w:tc>
        <w:tc>
          <w:tcPr>
            <w:tcW w:w="2700" w:type="dxa"/>
            <w:vAlign w:val="bottom"/>
            <w:gridSpan w:val="5"/>
          </w:tcPr>
          <w:p>
            <w:pPr>
              <w:ind w:left="240"/>
              <w:spacing w:after="0"/>
              <w:rPr>
                <w:sz w:val="20"/>
                <w:szCs w:val="20"/>
                <w:color w:val="auto"/>
              </w:rPr>
            </w:pPr>
            <w:r>
              <w:rPr>
                <w:rFonts w:ascii="Times New Roman" w:cs="Times New Roman" w:eastAsia="Times New Roman" w:hAnsi="Times New Roman"/>
                <w:sz w:val="22"/>
                <w:szCs w:val="22"/>
                <w:color w:val="auto"/>
              </w:rPr>
              <w:t>Form of Right Certificates</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64"/>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5.</w:t>
            </w:r>
          </w:p>
        </w:tc>
        <w:tc>
          <w:tcPr>
            <w:tcW w:w="3280" w:type="dxa"/>
            <w:vAlign w:val="bottom"/>
            <w:gridSpan w:val="7"/>
          </w:tcPr>
          <w:p>
            <w:pPr>
              <w:ind w:left="240"/>
              <w:spacing w:after="0"/>
              <w:rPr>
                <w:sz w:val="20"/>
                <w:szCs w:val="20"/>
                <w:color w:val="auto"/>
              </w:rPr>
            </w:pPr>
            <w:r>
              <w:rPr>
                <w:rFonts w:ascii="Times New Roman" w:cs="Times New Roman" w:eastAsia="Times New Roman" w:hAnsi="Times New Roman"/>
                <w:sz w:val="22"/>
                <w:szCs w:val="22"/>
                <w:color w:val="auto"/>
              </w:rPr>
              <w:t>Countersignature and Registration</w:t>
            </w:r>
          </w:p>
        </w:tc>
        <w:tc>
          <w:tcPr>
            <w:tcW w:w="142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9</w:t>
            </w:r>
          </w:p>
        </w:tc>
        <w:tc>
          <w:tcPr>
            <w:tcW w:w="9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66"/>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6.</w:t>
            </w:r>
          </w:p>
        </w:tc>
        <w:tc>
          <w:tcPr>
            <w:tcW w:w="9360" w:type="dxa"/>
            <w:vAlign w:val="bottom"/>
            <w:gridSpan w:val="10"/>
          </w:tcPr>
          <w:p>
            <w:pPr>
              <w:ind w:left="240"/>
              <w:spacing w:after="0"/>
              <w:rPr>
                <w:sz w:val="20"/>
                <w:szCs w:val="20"/>
                <w:color w:val="auto"/>
              </w:rPr>
            </w:pPr>
            <w:r>
              <w:rPr>
                <w:rFonts w:ascii="Times New Roman" w:cs="Times New Roman" w:eastAsia="Times New Roman" w:hAnsi="Times New Roman"/>
                <w:sz w:val="22"/>
                <w:szCs w:val="22"/>
                <w:color w:val="auto"/>
                <w:w w:val="97"/>
              </w:rPr>
              <w:t>Transfer, Split-up, Combination and Exchange of Right Certificates; Mutilated, Destroyed, Lost or Stolen</w:t>
            </w:r>
          </w:p>
        </w:tc>
      </w:tr>
      <w:tr>
        <w:trPr>
          <w:trHeight w:val="282"/>
        </w:trPr>
        <w:tc>
          <w:tcPr>
            <w:tcW w:w="1080" w:type="dxa"/>
            <w:vAlign w:val="bottom"/>
          </w:tcPr>
          <w:p>
            <w:pPr>
              <w:spacing w:after="0"/>
              <w:rPr>
                <w:sz w:val="24"/>
                <w:szCs w:val="24"/>
                <w:color w:val="auto"/>
              </w:rPr>
            </w:pPr>
          </w:p>
        </w:tc>
        <w:tc>
          <w:tcPr>
            <w:tcW w:w="2380" w:type="dxa"/>
            <w:vAlign w:val="bottom"/>
            <w:gridSpan w:val="4"/>
          </w:tcPr>
          <w:p>
            <w:pPr>
              <w:ind w:left="220"/>
              <w:spacing w:after="0"/>
              <w:rPr>
                <w:sz w:val="20"/>
                <w:szCs w:val="20"/>
                <w:color w:val="auto"/>
              </w:rPr>
            </w:pPr>
            <w:r>
              <w:rPr>
                <w:rFonts w:ascii="Times New Roman" w:cs="Times New Roman" w:eastAsia="Times New Roman" w:hAnsi="Times New Roman"/>
                <w:sz w:val="22"/>
                <w:szCs w:val="22"/>
                <w:color w:val="auto"/>
              </w:rPr>
              <w:t>Right Certificates  10</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64"/>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7.</w:t>
            </w:r>
          </w:p>
        </w:tc>
        <w:tc>
          <w:tcPr>
            <w:tcW w:w="5600" w:type="dxa"/>
            <w:vAlign w:val="bottom"/>
            <w:gridSpan w:val="9"/>
          </w:tcPr>
          <w:p>
            <w:pPr>
              <w:ind w:left="240"/>
              <w:spacing w:after="0"/>
              <w:rPr>
                <w:sz w:val="20"/>
                <w:szCs w:val="20"/>
                <w:color w:val="auto"/>
              </w:rPr>
            </w:pPr>
            <w:r>
              <w:rPr>
                <w:rFonts w:ascii="Times New Roman" w:cs="Times New Roman" w:eastAsia="Times New Roman" w:hAnsi="Times New Roman"/>
                <w:sz w:val="22"/>
                <w:szCs w:val="22"/>
                <w:color w:val="auto"/>
                <w:w w:val="98"/>
              </w:rPr>
              <w:t>Exercise of Rights; Purchase Price; Expiration Date of Rights</w:t>
            </w:r>
          </w:p>
        </w:tc>
        <w:tc>
          <w:tcPr>
            <w:tcW w:w="3760" w:type="dxa"/>
            <w:vAlign w:val="bottom"/>
          </w:tcPr>
          <w:p>
            <w:pPr>
              <w:jc w:val="right"/>
              <w:ind w:right="3272"/>
              <w:spacing w:after="0"/>
              <w:rPr>
                <w:sz w:val="20"/>
                <w:szCs w:val="20"/>
                <w:color w:val="auto"/>
              </w:rPr>
            </w:pPr>
            <w:r>
              <w:rPr>
                <w:rFonts w:ascii="Times New Roman" w:cs="Times New Roman" w:eastAsia="Times New Roman" w:hAnsi="Times New Roman"/>
                <w:sz w:val="22"/>
                <w:szCs w:val="22"/>
                <w:color w:val="auto"/>
              </w:rPr>
              <w:t>11</w:t>
            </w:r>
          </w:p>
        </w:tc>
      </w:tr>
      <w:tr>
        <w:trPr>
          <w:trHeight w:val="365"/>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8.</w:t>
            </w:r>
          </w:p>
        </w:tc>
        <w:tc>
          <w:tcPr>
            <w:tcW w:w="4700" w:type="dxa"/>
            <w:vAlign w:val="bottom"/>
            <w:gridSpan w:val="8"/>
          </w:tcPr>
          <w:p>
            <w:pPr>
              <w:ind w:left="240"/>
              <w:spacing w:after="0"/>
              <w:rPr>
                <w:sz w:val="20"/>
                <w:szCs w:val="20"/>
                <w:color w:val="auto"/>
              </w:rPr>
            </w:pPr>
            <w:r>
              <w:rPr>
                <w:rFonts w:ascii="Times New Roman" w:cs="Times New Roman" w:eastAsia="Times New Roman" w:hAnsi="Times New Roman"/>
                <w:sz w:val="22"/>
                <w:szCs w:val="22"/>
                <w:color w:val="auto"/>
              </w:rPr>
              <w:t>Cancellation and Destruction of Right Certificates</w:t>
            </w:r>
          </w:p>
        </w:tc>
        <w:tc>
          <w:tcPr>
            <w:tcW w:w="90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spacing w:after="0"/>
              <w:rPr>
                <w:sz w:val="24"/>
                <w:szCs w:val="24"/>
                <w:color w:val="auto"/>
              </w:rPr>
            </w:pPr>
          </w:p>
        </w:tc>
      </w:tr>
      <w:tr>
        <w:trPr>
          <w:trHeight w:val="378"/>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9.</w:t>
            </w:r>
          </w:p>
        </w:tc>
        <w:tc>
          <w:tcPr>
            <w:tcW w:w="4700" w:type="dxa"/>
            <w:vAlign w:val="bottom"/>
            <w:gridSpan w:val="8"/>
          </w:tcPr>
          <w:p>
            <w:pPr>
              <w:ind w:left="240"/>
              <w:spacing w:after="0"/>
              <w:rPr>
                <w:sz w:val="20"/>
                <w:szCs w:val="20"/>
                <w:color w:val="auto"/>
              </w:rPr>
            </w:pPr>
            <w:r>
              <w:rPr>
                <w:rFonts w:ascii="Times New Roman" w:cs="Times New Roman" w:eastAsia="Times New Roman" w:hAnsi="Times New Roman"/>
                <w:sz w:val="22"/>
                <w:szCs w:val="22"/>
                <w:color w:val="auto"/>
              </w:rPr>
              <w:t>Status and Availability of Preferred Shares  12</w:t>
            </w:r>
          </w:p>
        </w:tc>
        <w:tc>
          <w:tcPr>
            <w:tcW w:w="9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78"/>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10.</w:t>
            </w:r>
          </w:p>
        </w:tc>
        <w:tc>
          <w:tcPr>
            <w:tcW w:w="270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w w:val="97"/>
              </w:rPr>
              <w:t>Preferred Shares Record Date</w:t>
            </w:r>
          </w:p>
        </w:tc>
        <w:tc>
          <w:tcPr>
            <w:tcW w:w="160" w:type="dxa"/>
            <w:vAlign w:val="bottom"/>
          </w:tcPr>
          <w:p>
            <w:pPr>
              <w:spacing w:after="0"/>
              <w:rPr>
                <w:sz w:val="24"/>
                <w:szCs w:val="24"/>
                <w:color w:val="auto"/>
              </w:rPr>
            </w:pP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13</w:t>
            </w: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64"/>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11.</w:t>
            </w:r>
          </w:p>
        </w:tc>
        <w:tc>
          <w:tcPr>
            <w:tcW w:w="9360" w:type="dxa"/>
            <w:vAlign w:val="bottom"/>
            <w:gridSpan w:val="10"/>
          </w:tcPr>
          <w:p>
            <w:pPr>
              <w:ind w:left="120"/>
              <w:spacing w:after="0"/>
              <w:rPr>
                <w:sz w:val="20"/>
                <w:szCs w:val="20"/>
                <w:color w:val="auto"/>
              </w:rPr>
            </w:pPr>
            <w:r>
              <w:rPr>
                <w:rFonts w:ascii="Times New Roman" w:cs="Times New Roman" w:eastAsia="Times New Roman" w:hAnsi="Times New Roman"/>
                <w:sz w:val="22"/>
                <w:szCs w:val="22"/>
                <w:color w:val="auto"/>
              </w:rPr>
              <w:t>Adjustment of Purchase Price, Number of Shares or Number of Rights  13</w:t>
            </w:r>
          </w:p>
        </w:tc>
      </w:tr>
      <w:tr>
        <w:trPr>
          <w:trHeight w:val="378"/>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12.</w:t>
            </w:r>
          </w:p>
        </w:tc>
        <w:tc>
          <w:tcPr>
            <w:tcW w:w="23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w w:val="99"/>
              </w:rPr>
              <w:t>Certificate of Adjustment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19</w:t>
            </w: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64"/>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13.</w:t>
            </w:r>
          </w:p>
        </w:tc>
        <w:tc>
          <w:tcPr>
            <w:tcW w:w="9360" w:type="dxa"/>
            <w:vAlign w:val="bottom"/>
            <w:gridSpan w:val="10"/>
          </w:tcPr>
          <w:p>
            <w:pPr>
              <w:ind w:left="120"/>
              <w:spacing w:after="0"/>
              <w:rPr>
                <w:sz w:val="20"/>
                <w:szCs w:val="20"/>
                <w:color w:val="auto"/>
              </w:rPr>
            </w:pPr>
            <w:r>
              <w:rPr>
                <w:rFonts w:ascii="Times New Roman" w:cs="Times New Roman" w:eastAsia="Times New Roman" w:hAnsi="Times New Roman"/>
                <w:sz w:val="22"/>
                <w:szCs w:val="22"/>
                <w:color w:val="auto"/>
              </w:rPr>
              <w:t>Consolidation, Merger, Sale or Transfer of Assets or Earning Power  20</w:t>
            </w:r>
          </w:p>
        </w:tc>
      </w:tr>
      <w:tr>
        <w:trPr>
          <w:trHeight w:val="378"/>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14.</w:t>
            </w:r>
          </w:p>
        </w:tc>
        <w:tc>
          <w:tcPr>
            <w:tcW w:w="4700" w:type="dxa"/>
            <w:vAlign w:val="bottom"/>
            <w:gridSpan w:val="8"/>
          </w:tcPr>
          <w:p>
            <w:pPr>
              <w:ind w:left="120"/>
              <w:spacing w:after="0"/>
              <w:rPr>
                <w:sz w:val="20"/>
                <w:szCs w:val="20"/>
                <w:color w:val="auto"/>
              </w:rPr>
            </w:pPr>
            <w:r>
              <w:rPr>
                <w:rFonts w:ascii="Times New Roman" w:cs="Times New Roman" w:eastAsia="Times New Roman" w:hAnsi="Times New Roman"/>
                <w:sz w:val="22"/>
                <w:szCs w:val="22"/>
                <w:color w:val="auto"/>
              </w:rPr>
              <w:t>Fractional Rights and Fractional Shares  21</w:t>
            </w:r>
          </w:p>
        </w:tc>
        <w:tc>
          <w:tcPr>
            <w:tcW w:w="9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78"/>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15.</w:t>
            </w:r>
          </w:p>
        </w:tc>
        <w:tc>
          <w:tcPr>
            <w:tcW w:w="16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Rights of Action</w:t>
            </w:r>
          </w:p>
        </w:tc>
        <w:tc>
          <w:tcPr>
            <w:tcW w:w="72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22</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65"/>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16.</w:t>
            </w:r>
          </w:p>
        </w:tc>
        <w:tc>
          <w:tcPr>
            <w:tcW w:w="270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Agreement of Right Holders</w:t>
            </w:r>
          </w:p>
        </w:tc>
        <w:tc>
          <w:tcPr>
            <w:tcW w:w="58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22</w:t>
            </w: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78"/>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17.</w:t>
            </w:r>
          </w:p>
        </w:tc>
        <w:tc>
          <w:tcPr>
            <w:tcW w:w="4700" w:type="dxa"/>
            <w:vAlign w:val="bottom"/>
            <w:gridSpan w:val="8"/>
          </w:tcPr>
          <w:p>
            <w:pPr>
              <w:ind w:left="120"/>
              <w:spacing w:after="0"/>
              <w:rPr>
                <w:sz w:val="20"/>
                <w:szCs w:val="20"/>
                <w:color w:val="auto"/>
              </w:rPr>
            </w:pPr>
            <w:r>
              <w:rPr>
                <w:rFonts w:ascii="Times New Roman" w:cs="Times New Roman" w:eastAsia="Times New Roman" w:hAnsi="Times New Roman"/>
                <w:sz w:val="22"/>
                <w:szCs w:val="22"/>
                <w:color w:val="auto"/>
                <w:w w:val="99"/>
              </w:rPr>
              <w:t>Right Certificate Holder Not Deemed a Stockholder</w:t>
            </w:r>
          </w:p>
        </w:tc>
        <w:tc>
          <w:tcPr>
            <w:tcW w:w="90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23</w:t>
            </w:r>
          </w:p>
        </w:tc>
        <w:tc>
          <w:tcPr>
            <w:tcW w:w="3760" w:type="dxa"/>
            <w:vAlign w:val="bottom"/>
          </w:tcPr>
          <w:p>
            <w:pPr>
              <w:spacing w:after="0"/>
              <w:rPr>
                <w:sz w:val="24"/>
                <w:szCs w:val="24"/>
                <w:color w:val="auto"/>
              </w:rPr>
            </w:pPr>
          </w:p>
        </w:tc>
      </w:tr>
      <w:tr>
        <w:trPr>
          <w:trHeight w:val="365"/>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18.</w:t>
            </w:r>
          </w:p>
        </w:tc>
        <w:tc>
          <w:tcPr>
            <w:tcW w:w="270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w w:val="99"/>
              </w:rPr>
              <w:t>Concerning the Rights Agent</w:t>
            </w:r>
          </w:p>
        </w:tc>
        <w:tc>
          <w:tcPr>
            <w:tcW w:w="160" w:type="dxa"/>
            <w:vAlign w:val="bottom"/>
          </w:tcPr>
          <w:p>
            <w:pPr>
              <w:spacing w:after="0"/>
              <w:rPr>
                <w:sz w:val="24"/>
                <w:szCs w:val="24"/>
                <w:color w:val="auto"/>
              </w:rPr>
            </w:pPr>
          </w:p>
        </w:tc>
        <w:tc>
          <w:tcPr>
            <w:tcW w:w="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23</w:t>
            </w: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78"/>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19.</w:t>
            </w:r>
          </w:p>
        </w:tc>
        <w:tc>
          <w:tcPr>
            <w:tcW w:w="5600" w:type="dxa"/>
            <w:vAlign w:val="bottom"/>
            <w:gridSpan w:val="9"/>
          </w:tcPr>
          <w:p>
            <w:pPr>
              <w:ind w:left="120"/>
              <w:spacing w:after="0"/>
              <w:rPr>
                <w:sz w:val="20"/>
                <w:szCs w:val="20"/>
                <w:color w:val="auto"/>
              </w:rPr>
            </w:pPr>
            <w:r>
              <w:rPr>
                <w:rFonts w:ascii="Times New Roman" w:cs="Times New Roman" w:eastAsia="Times New Roman" w:hAnsi="Times New Roman"/>
                <w:sz w:val="22"/>
                <w:szCs w:val="22"/>
                <w:color w:val="auto"/>
              </w:rPr>
              <w:t>Merger or Consolidation or Change of Name of Rights Agent</w:t>
            </w:r>
          </w:p>
        </w:tc>
        <w:tc>
          <w:tcPr>
            <w:tcW w:w="3760" w:type="dxa"/>
            <w:vAlign w:val="bottom"/>
          </w:tcPr>
          <w:p>
            <w:pPr>
              <w:jc w:val="right"/>
              <w:ind w:right="3392"/>
              <w:spacing w:after="0"/>
              <w:rPr>
                <w:sz w:val="20"/>
                <w:szCs w:val="20"/>
                <w:color w:val="auto"/>
              </w:rPr>
            </w:pPr>
            <w:r>
              <w:rPr>
                <w:rFonts w:ascii="Times New Roman" w:cs="Times New Roman" w:eastAsia="Times New Roman" w:hAnsi="Times New Roman"/>
                <w:sz w:val="22"/>
                <w:szCs w:val="22"/>
                <w:color w:val="auto"/>
              </w:rPr>
              <w:t>24</w:t>
            </w:r>
          </w:p>
        </w:tc>
      </w:tr>
      <w:tr>
        <w:trPr>
          <w:trHeight w:val="365"/>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20.</w:t>
            </w:r>
          </w:p>
        </w:tc>
        <w:tc>
          <w:tcPr>
            <w:tcW w:w="328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Rights and Duties of Rights Agent</w:t>
            </w:r>
          </w:p>
        </w:tc>
        <w:tc>
          <w:tcPr>
            <w:tcW w:w="142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25</w:t>
            </w:r>
          </w:p>
        </w:tc>
        <w:tc>
          <w:tcPr>
            <w:tcW w:w="9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78"/>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21.</w:t>
            </w:r>
          </w:p>
        </w:tc>
        <w:tc>
          <w:tcPr>
            <w:tcW w:w="23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Change of Rights Agent</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78"/>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22.</w:t>
            </w:r>
          </w:p>
        </w:tc>
        <w:tc>
          <w:tcPr>
            <w:tcW w:w="328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Issuance of New Right Certificates</w:t>
            </w:r>
          </w:p>
        </w:tc>
        <w:tc>
          <w:tcPr>
            <w:tcW w:w="142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28</w:t>
            </w:r>
          </w:p>
        </w:tc>
        <w:tc>
          <w:tcPr>
            <w:tcW w:w="9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65"/>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23.</w:t>
            </w: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Redemption</w:t>
            </w:r>
          </w:p>
        </w:tc>
        <w:tc>
          <w:tcPr>
            <w:tcW w:w="4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28</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78"/>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24.</w:t>
            </w:r>
          </w:p>
        </w:tc>
        <w:tc>
          <w:tcPr>
            <w:tcW w:w="9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6"/>
              </w:rPr>
              <w:t>Exchange</w:t>
            </w:r>
          </w:p>
        </w:tc>
        <w:tc>
          <w:tcPr>
            <w:tcW w:w="68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29</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65"/>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25.</w:t>
            </w:r>
          </w:p>
        </w:tc>
        <w:tc>
          <w:tcPr>
            <w:tcW w:w="23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Notice of Certain Events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78"/>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26.</w:t>
            </w:r>
          </w:p>
        </w:tc>
        <w:tc>
          <w:tcPr>
            <w:tcW w:w="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Notices</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31</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78"/>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27.</w:t>
            </w:r>
          </w:p>
        </w:tc>
        <w:tc>
          <w:tcPr>
            <w:tcW w:w="286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w w:val="99"/>
              </w:rPr>
              <w:t>Supplements and Amendments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65"/>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28.</w:t>
            </w: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Successors</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33</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78"/>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29.</w:t>
            </w:r>
          </w:p>
        </w:tc>
        <w:tc>
          <w:tcPr>
            <w:tcW w:w="328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Benefits of this Agreement  33</w:t>
            </w: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64"/>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30.</w:t>
            </w: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Severability</w:t>
            </w:r>
          </w:p>
        </w:tc>
        <w:tc>
          <w:tcPr>
            <w:tcW w:w="4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33</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78"/>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31.</w:t>
            </w:r>
          </w:p>
        </w:tc>
        <w:tc>
          <w:tcPr>
            <w:tcW w:w="16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Governing Law</w:t>
            </w:r>
          </w:p>
        </w:tc>
        <w:tc>
          <w:tcPr>
            <w:tcW w:w="7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33</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140"/>
          </w:cols>
          <w:pgMar w:left="320" w:top="12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140"/>
          </w:cols>
          <w:pgMar w:left="320" w:top="122" w:right="439" w:bottom="1440" w:gutter="0" w:footer="0" w:header="0"/>
          <w:type w:val="continuous"/>
        </w:sectPr>
      </w:pPr>
    </w:p>
    <w:bookmarkStart w:id="15" w:name="page16"/>
    <w:bookmarkEnd w:id="15"/>
    <w:p>
      <w:pPr>
        <w:jc w:val="center"/>
        <w:ind w:right="-119"/>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32.</w:t>
            </w:r>
          </w:p>
        </w:tc>
        <w:tc>
          <w:tcPr>
            <w:tcW w:w="14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Counterparts</w:t>
            </w:r>
          </w:p>
        </w:tc>
        <w:tc>
          <w:tcPr>
            <w:tcW w:w="2520" w:type="dxa"/>
            <w:vAlign w:val="bottom"/>
          </w:tcPr>
          <w:p>
            <w:pPr>
              <w:jc w:val="right"/>
              <w:ind w:right="2192"/>
              <w:spacing w:after="0"/>
              <w:rPr>
                <w:sz w:val="20"/>
                <w:szCs w:val="20"/>
                <w:color w:val="auto"/>
              </w:rPr>
            </w:pPr>
            <w:r>
              <w:rPr>
                <w:rFonts w:ascii="Times New Roman" w:cs="Times New Roman" w:eastAsia="Times New Roman" w:hAnsi="Times New Roman"/>
                <w:sz w:val="22"/>
                <w:szCs w:val="22"/>
                <w:color w:val="auto"/>
                <w:w w:val="90"/>
              </w:rPr>
              <w:t>33</w:t>
            </w:r>
          </w:p>
        </w:tc>
      </w:tr>
      <w:tr>
        <w:trPr>
          <w:trHeight w:val="378"/>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33.</w:t>
            </w:r>
          </w:p>
        </w:tc>
        <w:tc>
          <w:tcPr>
            <w:tcW w:w="39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Descriptive Headings and Construction  33</w:t>
            </w:r>
          </w:p>
        </w:tc>
      </w:tr>
      <w:tr>
        <w:trPr>
          <w:trHeight w:val="365"/>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34.</w:t>
            </w:r>
          </w:p>
        </w:tc>
        <w:tc>
          <w:tcPr>
            <w:tcW w:w="14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Administration</w:t>
            </w:r>
          </w:p>
        </w:tc>
        <w:tc>
          <w:tcPr>
            <w:tcW w:w="2520" w:type="dxa"/>
            <w:vAlign w:val="bottom"/>
          </w:tcPr>
          <w:p>
            <w:pPr>
              <w:jc w:val="right"/>
              <w:ind w:right="1992"/>
              <w:spacing w:after="0"/>
              <w:rPr>
                <w:sz w:val="20"/>
                <w:szCs w:val="20"/>
                <w:color w:val="auto"/>
              </w:rPr>
            </w:pPr>
            <w:r>
              <w:rPr>
                <w:rFonts w:ascii="Times New Roman" w:cs="Times New Roman" w:eastAsia="Times New Roman" w:hAnsi="Times New Roman"/>
                <w:sz w:val="22"/>
                <w:szCs w:val="22"/>
                <w:color w:val="auto"/>
              </w:rPr>
              <w:t>34</w:t>
            </w:r>
          </w:p>
        </w:tc>
      </w:tr>
      <w:tr>
        <w:trPr>
          <w:trHeight w:val="378"/>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Section 35.</w:t>
            </w:r>
          </w:p>
        </w:tc>
        <w:tc>
          <w:tcPr>
            <w:tcW w:w="14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Force Majeure</w:t>
            </w:r>
          </w:p>
        </w:tc>
        <w:tc>
          <w:tcPr>
            <w:tcW w:w="2520" w:type="dxa"/>
            <w:vAlign w:val="bottom"/>
          </w:tcPr>
          <w:p>
            <w:pPr>
              <w:jc w:val="right"/>
              <w:ind w:right="2032"/>
              <w:spacing w:after="0"/>
              <w:rPr>
                <w:sz w:val="20"/>
                <w:szCs w:val="20"/>
                <w:color w:val="auto"/>
              </w:rPr>
            </w:pPr>
            <w:r>
              <w:rPr>
                <w:rFonts w:ascii="Times New Roman" w:cs="Times New Roman" w:eastAsia="Times New Roman" w:hAnsi="Times New Roman"/>
                <w:sz w:val="22"/>
                <w:szCs w:val="22"/>
                <w:color w:val="auto"/>
              </w:rPr>
              <w:t>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1140"/>
          </w:cols>
          <w:pgMar w:left="320" w:top="122" w:right="4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22"/>
          <w:szCs w:val="22"/>
          <w:color w:val="auto"/>
        </w:rPr>
        <w:t>RIGHTS AGREEMENT</w:t>
      </w:r>
    </w:p>
    <w:p>
      <w:pPr>
        <w:spacing w:after="0" w:line="216"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22"/>
          <w:szCs w:val="22"/>
          <w:color w:val="auto"/>
        </w:rPr>
        <w:t>This Rights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May 19, 2025, is between Victoria’s Secret &amp; Co.,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Equiniti Trust Company, LLC, a New York limited liability trust company, as rights agent (the “</w:t>
      </w:r>
      <w:r>
        <w:rPr>
          <w:rFonts w:ascii="Times New Roman" w:cs="Times New Roman" w:eastAsia="Times New Roman" w:hAnsi="Times New Roman"/>
          <w:sz w:val="22"/>
          <w:szCs w:val="22"/>
          <w:b w:val="1"/>
          <w:bCs w:val="1"/>
          <w:color w:val="auto"/>
        </w:rPr>
        <w:t>Rights Agent</w:t>
      </w:r>
      <w:r>
        <w:rPr>
          <w:rFonts w:ascii="Times New Roman" w:cs="Times New Roman" w:eastAsia="Times New Roman" w:hAnsi="Times New Roman"/>
          <w:sz w:val="22"/>
          <w:szCs w:val="22"/>
          <w:color w:val="auto"/>
        </w:rPr>
        <w:t>”).</w:t>
      </w:r>
    </w:p>
    <w:p>
      <w:pPr>
        <w:spacing w:after="0" w:line="161"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21"/>
          <w:szCs w:val="21"/>
          <w:color w:val="auto"/>
        </w:rPr>
        <w:t>The Board of Directors of the Company (the “</w:t>
      </w:r>
      <w:r>
        <w:rPr>
          <w:rFonts w:ascii="Times New Roman" w:cs="Times New Roman" w:eastAsia="Times New Roman" w:hAnsi="Times New Roman"/>
          <w:sz w:val="21"/>
          <w:szCs w:val="21"/>
          <w:b w:val="1"/>
          <w:bCs w:val="1"/>
          <w:color w:val="auto"/>
        </w:rPr>
        <w:t>Board of Directors</w:t>
      </w:r>
      <w:r>
        <w:rPr>
          <w:rFonts w:ascii="Times New Roman" w:cs="Times New Roman" w:eastAsia="Times New Roman" w:hAnsi="Times New Roman"/>
          <w:sz w:val="21"/>
          <w:szCs w:val="21"/>
          <w:color w:val="auto"/>
        </w:rPr>
        <w:t>”) has authorized and declared a dividend of one preferred share purchase right (a “</w:t>
      </w:r>
      <w:r>
        <w:rPr>
          <w:rFonts w:ascii="Times New Roman" w:cs="Times New Roman" w:eastAsia="Times New Roman" w:hAnsi="Times New Roman"/>
          <w:sz w:val="21"/>
          <w:szCs w:val="21"/>
          <w:b w:val="1"/>
          <w:bCs w:val="1"/>
          <w:color w:val="auto"/>
        </w:rPr>
        <w:t>Right</w:t>
      </w:r>
      <w:r>
        <w:rPr>
          <w:rFonts w:ascii="Times New Roman" w:cs="Times New Roman" w:eastAsia="Times New Roman" w:hAnsi="Times New Roman"/>
          <w:sz w:val="21"/>
          <w:szCs w:val="21"/>
          <w:color w:val="auto"/>
        </w:rPr>
        <w:t>”) for each share of common stock, par value $0.01 per share, of the Company outstanding on the Close of Business on May 29, 2025 (the “</w:t>
      </w:r>
      <w:r>
        <w:rPr>
          <w:rFonts w:ascii="Times New Roman" w:cs="Times New Roman" w:eastAsia="Times New Roman" w:hAnsi="Times New Roman"/>
          <w:sz w:val="21"/>
          <w:szCs w:val="21"/>
          <w:b w:val="1"/>
          <w:bCs w:val="1"/>
          <w:color w:val="auto"/>
        </w:rPr>
        <w:t>Record Date</w:t>
      </w:r>
      <w:r>
        <w:rPr>
          <w:rFonts w:ascii="Times New Roman" w:cs="Times New Roman" w:eastAsia="Times New Roman" w:hAnsi="Times New Roman"/>
          <w:sz w:val="21"/>
          <w:szCs w:val="21"/>
          <w:color w:val="auto"/>
        </w:rPr>
        <w:t>”) and has authorized the issuance of one Right with respect to each additional Common Share issued by the Company between the Record Date and the earliest of (i) the Distribution Date, (ii) the Redemption Date and (iii) the Final Expiration Date, and additional Common Shares that shall become outstanding after the Distribution Date as provided in Section 22 of this Agreement, each Right initially representing the right to purchase one one-thousandth of a Preferred Share, subject to adjustment, upon the terms and subject to the conditions hereof.</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Accordingly, in consideration of the premises and the mutual agreements herein set forth, the parties agree as follows:</w:t>
      </w:r>
    </w:p>
    <w:p>
      <w:pPr>
        <w:spacing w:after="0" w:line="1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b w:val="1"/>
          <w:bCs w:val="1"/>
          <w:color w:val="auto"/>
        </w:rPr>
        <w:t>Definitions</w:t>
      </w:r>
      <w:r>
        <w:rPr>
          <w:rFonts w:ascii="Times New Roman" w:cs="Times New Roman" w:eastAsia="Times New Roman" w:hAnsi="Times New Roman"/>
          <w:sz w:val="21"/>
          <w:szCs w:val="21"/>
          <w:color w:val="auto"/>
        </w:rPr>
        <w:t>. For purposes of this Agreement, the following terms have the meanings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20"/>
          </w:cols>
          <w:pgMar w:left="320" w:top="1422" w:right="359" w:bottom="1440" w:gutter="0" w:footer="0" w:header="0"/>
        </w:sectPr>
      </w:pPr>
    </w:p>
    <w:bookmarkStart w:id="17" w:name="page18"/>
    <w:bookmarkEnd w:id="17"/>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Acquiring Person</w:t>
      </w:r>
      <w:r>
        <w:rPr>
          <w:rFonts w:ascii="Times New Roman" w:cs="Times New Roman" w:eastAsia="Times New Roman" w:hAnsi="Times New Roman"/>
          <w:sz w:val="21"/>
          <w:szCs w:val="21"/>
          <w:color w:val="auto"/>
        </w:rPr>
        <w:t>” means any Person (other than an Exempt Person) who or which, together with all Affiliates</w:t>
      </w:r>
    </w:p>
    <w:p>
      <w:pPr>
        <w:spacing w:after="0" w:line="217" w:lineRule="auto"/>
        <w:rPr>
          <w:sz w:val="20"/>
          <w:szCs w:val="20"/>
          <w:color w:val="auto"/>
        </w:rPr>
      </w:pPr>
      <w:r>
        <w:rPr>
          <w:rFonts w:ascii="Times New Roman" w:cs="Times New Roman" w:eastAsia="Times New Roman" w:hAnsi="Times New Roman"/>
          <w:sz w:val="21"/>
          <w:szCs w:val="21"/>
          <w:color w:val="auto"/>
        </w:rPr>
        <w:t>and Associates of such Person, shall be the Beneficial Owner of 15% or more of the Common Shares then outstanding, but shall</w:t>
      </w:r>
    </w:p>
    <w:p>
      <w:pPr>
        <w:spacing w:after="0" w:line="205" w:lineRule="auto"/>
        <w:rPr>
          <w:sz w:val="20"/>
          <w:szCs w:val="20"/>
          <w:color w:val="auto"/>
        </w:rPr>
      </w:pPr>
      <w:r>
        <w:rPr>
          <w:rFonts w:ascii="Times New Roman" w:cs="Times New Roman" w:eastAsia="Times New Roman" w:hAnsi="Times New Roman"/>
          <w:sz w:val="22"/>
          <w:szCs w:val="22"/>
          <w:color w:val="auto"/>
        </w:rPr>
        <w:t>not include (i) the Company, (ii) any Subsidiary of the Company, (iii) any employee benefit plan of the Company or of any</w:t>
      </w:r>
    </w:p>
    <w:p>
      <w:pPr>
        <w:spacing w:after="0" w:line="205" w:lineRule="auto"/>
        <w:rPr>
          <w:sz w:val="20"/>
          <w:szCs w:val="20"/>
          <w:color w:val="auto"/>
        </w:rPr>
      </w:pPr>
      <w:r>
        <w:rPr>
          <w:rFonts w:ascii="Times New Roman" w:cs="Times New Roman" w:eastAsia="Times New Roman" w:hAnsi="Times New Roman"/>
          <w:sz w:val="22"/>
          <w:szCs w:val="22"/>
          <w:color w:val="auto"/>
        </w:rPr>
        <w:t>Subsidiary of the Company, (iv) any entity holding Common Shares for or pursuant to the terms of any such employee benefit</w:t>
      </w:r>
    </w:p>
    <w:p>
      <w:pPr>
        <w:spacing w:after="0" w:line="204" w:lineRule="auto"/>
        <w:rPr>
          <w:sz w:val="20"/>
          <w:szCs w:val="20"/>
          <w:color w:val="auto"/>
        </w:rPr>
      </w:pPr>
      <w:r>
        <w:rPr>
          <w:rFonts w:ascii="Times New Roman" w:cs="Times New Roman" w:eastAsia="Times New Roman" w:hAnsi="Times New Roman"/>
          <w:sz w:val="22"/>
          <w:szCs w:val="22"/>
          <w:color w:val="auto"/>
        </w:rPr>
        <w:t>plan or (v) any Person who or which, together with all Affiliates and Associates of such Person, at the time of the first public</w:t>
      </w:r>
    </w:p>
    <w:p>
      <w:pPr>
        <w:spacing w:after="0" w:line="205" w:lineRule="auto"/>
        <w:rPr>
          <w:sz w:val="20"/>
          <w:szCs w:val="20"/>
          <w:color w:val="auto"/>
        </w:rPr>
      </w:pPr>
      <w:r>
        <w:rPr>
          <w:rFonts w:ascii="Times New Roman" w:cs="Times New Roman" w:eastAsia="Times New Roman" w:hAnsi="Times New Roman"/>
          <w:sz w:val="22"/>
          <w:szCs w:val="22"/>
          <w:color w:val="auto"/>
        </w:rPr>
        <w:t>announcement of this Agreement, is a Beneficial Owner of 15% or more of the Common Shares then outstanding (a</w:t>
      </w:r>
    </w:p>
    <w:p>
      <w:pPr>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Grandfathered Stockholder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if a Grandfathered Stockholder becomes, after such time, the Beneficial Owner</w:t>
      </w:r>
    </w:p>
    <w:p>
      <w:pPr>
        <w:spacing w:after="0" w:line="215" w:lineRule="auto"/>
        <w:rPr>
          <w:sz w:val="20"/>
          <w:szCs w:val="20"/>
          <w:color w:val="auto"/>
        </w:rPr>
      </w:pPr>
      <w:r>
        <w:rPr>
          <w:rFonts w:ascii="Times New Roman" w:cs="Times New Roman" w:eastAsia="Times New Roman" w:hAnsi="Times New Roman"/>
          <w:sz w:val="21"/>
          <w:szCs w:val="21"/>
          <w:color w:val="auto"/>
        </w:rPr>
        <w:t>(other than pursuant to the vesting or exercise of any equity awards issued to a member of the Board of Directors or pursuant to</w:t>
      </w:r>
    </w:p>
    <w:p>
      <w:pPr>
        <w:spacing w:after="0" w:line="214" w:lineRule="auto"/>
        <w:rPr>
          <w:sz w:val="20"/>
          <w:szCs w:val="20"/>
          <w:color w:val="auto"/>
        </w:rPr>
      </w:pPr>
      <w:r>
        <w:rPr>
          <w:rFonts w:ascii="Times New Roman" w:cs="Times New Roman" w:eastAsia="Times New Roman" w:hAnsi="Times New Roman"/>
          <w:sz w:val="21"/>
          <w:szCs w:val="21"/>
          <w:color w:val="auto"/>
        </w:rPr>
        <w:t>additional grants of any such equity awards to a member of the Board of Directors) of any additional Common Shares (regardless</w:t>
      </w:r>
    </w:p>
    <w:p>
      <w:pPr>
        <w:spacing w:after="0" w:line="215" w:lineRule="auto"/>
        <w:rPr>
          <w:sz w:val="20"/>
          <w:szCs w:val="20"/>
          <w:color w:val="auto"/>
        </w:rPr>
      </w:pPr>
      <w:r>
        <w:rPr>
          <w:rFonts w:ascii="Times New Roman" w:cs="Times New Roman" w:eastAsia="Times New Roman" w:hAnsi="Times New Roman"/>
          <w:sz w:val="21"/>
          <w:szCs w:val="21"/>
          <w:color w:val="auto"/>
        </w:rPr>
        <w:t>of whether, thereafter or as a result thereof, there is an increase, decrease or no change in the percentage of Common Shares then</w:t>
      </w:r>
    </w:p>
    <w:p>
      <w:pPr>
        <w:spacing w:after="0" w:line="215" w:lineRule="auto"/>
        <w:rPr>
          <w:sz w:val="20"/>
          <w:szCs w:val="20"/>
          <w:color w:val="auto"/>
        </w:rPr>
      </w:pPr>
      <w:r>
        <w:rPr>
          <w:rFonts w:ascii="Times New Roman" w:cs="Times New Roman" w:eastAsia="Times New Roman" w:hAnsi="Times New Roman"/>
          <w:sz w:val="21"/>
          <w:szCs w:val="21"/>
          <w:color w:val="auto"/>
        </w:rPr>
        <w:t>outstanding Beneficially Owned by such Grandfathered Stockholder) then such Grandfathered Stockholder shall be deemed to be</w:t>
      </w:r>
    </w:p>
    <w:p>
      <w:pPr>
        <w:spacing w:after="0" w:line="214" w:lineRule="auto"/>
        <w:rPr>
          <w:sz w:val="20"/>
          <w:szCs w:val="20"/>
          <w:color w:val="auto"/>
        </w:rPr>
      </w:pPr>
      <w:r>
        <w:rPr>
          <w:rFonts w:ascii="Times New Roman" w:cs="Times New Roman" w:eastAsia="Times New Roman" w:hAnsi="Times New Roman"/>
          <w:sz w:val="21"/>
          <w:szCs w:val="21"/>
          <w:color w:val="auto"/>
        </w:rPr>
        <w:t>an Acquiring Person unless, upon such acquisition of Beneficial Ownership of additional Common Shares, such Person is not the</w:t>
      </w:r>
    </w:p>
    <w:p>
      <w:pPr>
        <w:spacing w:after="0" w:line="205" w:lineRule="auto"/>
        <w:rPr>
          <w:sz w:val="20"/>
          <w:szCs w:val="20"/>
          <w:color w:val="auto"/>
        </w:rPr>
      </w:pPr>
      <w:r>
        <w:rPr>
          <w:rFonts w:ascii="Times New Roman" w:cs="Times New Roman" w:eastAsia="Times New Roman" w:hAnsi="Times New Roman"/>
          <w:sz w:val="22"/>
          <w:szCs w:val="22"/>
          <w:color w:val="auto"/>
        </w:rPr>
        <w:t xml:space="preserve">Beneficial Owner of 15% or more of the Common Shares then outstanding;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upon the first decrease of a</w:t>
      </w:r>
    </w:p>
    <w:p>
      <w:pPr>
        <w:spacing w:after="0" w:line="215" w:lineRule="auto"/>
        <w:rPr>
          <w:sz w:val="20"/>
          <w:szCs w:val="20"/>
          <w:color w:val="auto"/>
        </w:rPr>
      </w:pPr>
      <w:r>
        <w:rPr>
          <w:rFonts w:ascii="Times New Roman" w:cs="Times New Roman" w:eastAsia="Times New Roman" w:hAnsi="Times New Roman"/>
          <w:sz w:val="21"/>
          <w:szCs w:val="21"/>
          <w:color w:val="auto"/>
        </w:rPr>
        <w:t>Grandfathered Stockholder’s Beneficial Ownership below 15%, such Grandfathered Stockholder shall no longer be deemed to be</w:t>
      </w:r>
    </w:p>
    <w:p>
      <w:pPr>
        <w:spacing w:after="0" w:line="205" w:lineRule="auto"/>
        <w:rPr>
          <w:sz w:val="20"/>
          <w:szCs w:val="20"/>
          <w:color w:val="auto"/>
        </w:rPr>
      </w:pPr>
      <w:r>
        <w:rPr>
          <w:rFonts w:ascii="Times New Roman" w:cs="Times New Roman" w:eastAsia="Times New Roman" w:hAnsi="Times New Roman"/>
          <w:sz w:val="22"/>
          <w:szCs w:val="22"/>
          <w:color w:val="auto"/>
        </w:rPr>
        <w:t>a Grandfathered Stockholder and this clause (v) shall have no further force or effect with respect to such Person. For the</w:t>
      </w:r>
    </w:p>
    <w:p>
      <w:pPr>
        <w:spacing w:after="0" w:line="205" w:lineRule="auto"/>
        <w:rPr>
          <w:sz w:val="20"/>
          <w:szCs w:val="20"/>
          <w:color w:val="auto"/>
        </w:rPr>
      </w:pPr>
      <w:r>
        <w:rPr>
          <w:rFonts w:ascii="Times New Roman" w:cs="Times New Roman" w:eastAsia="Times New Roman" w:hAnsi="Times New Roman"/>
          <w:sz w:val="22"/>
          <w:szCs w:val="22"/>
          <w:color w:val="auto"/>
        </w:rPr>
        <w:t>avoidance of doubt, if, after the time of the first public announcement of this Agreement, any Derivative Position or other</w:t>
      </w:r>
    </w:p>
    <w:p>
      <w:pPr>
        <w:spacing w:after="0" w:line="205" w:lineRule="auto"/>
        <w:rPr>
          <w:sz w:val="20"/>
          <w:szCs w:val="20"/>
          <w:color w:val="auto"/>
        </w:rPr>
      </w:pPr>
      <w:r>
        <w:rPr>
          <w:rFonts w:ascii="Times New Roman" w:cs="Times New Roman" w:eastAsia="Times New Roman" w:hAnsi="Times New Roman"/>
          <w:sz w:val="22"/>
          <w:szCs w:val="22"/>
          <w:color w:val="auto"/>
        </w:rPr>
        <w:t>agreement, arrangement or understanding pursuant to which any Grandfathered Stockholder is deemed to be the Beneficial</w:t>
      </w:r>
    </w:p>
    <w:p>
      <w:pPr>
        <w:spacing w:after="0" w:line="205" w:lineRule="auto"/>
        <w:rPr>
          <w:sz w:val="20"/>
          <w:szCs w:val="20"/>
          <w:color w:val="auto"/>
        </w:rPr>
      </w:pPr>
      <w:r>
        <w:rPr>
          <w:rFonts w:ascii="Times New Roman" w:cs="Times New Roman" w:eastAsia="Times New Roman" w:hAnsi="Times New Roman"/>
          <w:sz w:val="22"/>
          <w:szCs w:val="22"/>
          <w:color w:val="auto"/>
        </w:rPr>
        <w:t>Owner of Common Shares is, directly or indirectly, replaced, extended, amended or substituted with respect to the same or</w:t>
      </w:r>
    </w:p>
    <w:p>
      <w:pPr>
        <w:spacing w:after="0" w:line="205" w:lineRule="auto"/>
        <w:rPr>
          <w:sz w:val="20"/>
          <w:szCs w:val="20"/>
          <w:color w:val="auto"/>
        </w:rPr>
      </w:pPr>
      <w:r>
        <w:rPr>
          <w:rFonts w:ascii="Times New Roman" w:cs="Times New Roman" w:eastAsia="Times New Roman" w:hAnsi="Times New Roman"/>
          <w:sz w:val="22"/>
          <w:szCs w:val="22"/>
          <w:color w:val="auto"/>
        </w:rPr>
        <w:t>different Common Shares for any reason (including, without limitation, because it expired, was settled in whole or in part,</w:t>
      </w:r>
    </w:p>
    <w:p>
      <w:pPr>
        <w:spacing w:after="0" w:line="214" w:lineRule="auto"/>
        <w:rPr>
          <w:sz w:val="20"/>
          <w:szCs w:val="20"/>
          <w:color w:val="auto"/>
        </w:rPr>
      </w:pPr>
      <w:r>
        <w:rPr>
          <w:rFonts w:ascii="Times New Roman" w:cs="Times New Roman" w:eastAsia="Times New Roman" w:hAnsi="Times New Roman"/>
          <w:sz w:val="21"/>
          <w:szCs w:val="21"/>
          <w:color w:val="auto"/>
        </w:rPr>
        <w:t>terminated or no longer confers any benefit to or imposes any obligation on the Grandfathered Stockholder (or as applicable, an</w:t>
      </w:r>
    </w:p>
    <w:p>
      <w:pPr>
        <w:spacing w:after="0" w:line="205" w:lineRule="auto"/>
        <w:rPr>
          <w:sz w:val="20"/>
          <w:szCs w:val="20"/>
          <w:color w:val="auto"/>
        </w:rPr>
      </w:pPr>
      <w:r>
        <w:rPr>
          <w:rFonts w:ascii="Times New Roman" w:cs="Times New Roman" w:eastAsia="Times New Roman" w:hAnsi="Times New Roman"/>
          <w:sz w:val="22"/>
          <w:szCs w:val="22"/>
          <w:color w:val="auto"/>
        </w:rPr>
        <w:t>Affiliate or Associate of the Grandfathered Stockholder)), then such Derivative Position or other agreement, arrangement or</w:t>
      </w:r>
    </w:p>
    <w:p>
      <w:pPr>
        <w:spacing w:after="0" w:line="205" w:lineRule="auto"/>
        <w:rPr>
          <w:sz w:val="20"/>
          <w:szCs w:val="20"/>
          <w:color w:val="auto"/>
        </w:rPr>
      </w:pPr>
      <w:r>
        <w:rPr>
          <w:rFonts w:ascii="Times New Roman" w:cs="Times New Roman" w:eastAsia="Times New Roman" w:hAnsi="Times New Roman"/>
          <w:sz w:val="22"/>
          <w:szCs w:val="22"/>
          <w:color w:val="auto"/>
        </w:rPr>
        <w:t>understanding shall be considered the acquisition of Beneficial Ownership of additional Common Shares by the Grandfathered</w:t>
      </w:r>
    </w:p>
    <w:p>
      <w:pPr>
        <w:spacing w:after="0" w:line="215" w:lineRule="auto"/>
        <w:rPr>
          <w:sz w:val="20"/>
          <w:szCs w:val="20"/>
          <w:color w:val="auto"/>
        </w:rPr>
      </w:pPr>
      <w:r>
        <w:rPr>
          <w:rFonts w:ascii="Times New Roman" w:cs="Times New Roman" w:eastAsia="Times New Roman" w:hAnsi="Times New Roman"/>
          <w:sz w:val="21"/>
          <w:szCs w:val="21"/>
          <w:color w:val="auto"/>
        </w:rPr>
        <w:t>Stockholder and render such Grandfathered Stockholder an Acquiring Person for purposes of this Agreement unless, upon such</w:t>
      </w:r>
    </w:p>
    <w:p>
      <w:pPr>
        <w:spacing w:after="0" w:line="205" w:lineRule="auto"/>
        <w:rPr>
          <w:sz w:val="20"/>
          <w:szCs w:val="20"/>
          <w:color w:val="auto"/>
        </w:rPr>
      </w:pPr>
      <w:r>
        <w:rPr>
          <w:rFonts w:ascii="Times New Roman" w:cs="Times New Roman" w:eastAsia="Times New Roman" w:hAnsi="Times New Roman"/>
          <w:sz w:val="22"/>
          <w:szCs w:val="22"/>
          <w:color w:val="auto"/>
        </w:rPr>
        <w:t>acquisition of Beneficial Ownership of additional Common Shares, such Person is not the Beneficial Owner of 15% or more of</w:t>
      </w:r>
    </w:p>
    <w:p>
      <w:pPr>
        <w:spacing w:after="0"/>
        <w:rPr>
          <w:sz w:val="20"/>
          <w:szCs w:val="20"/>
          <w:color w:val="auto"/>
        </w:rPr>
      </w:pPr>
      <w:r>
        <w:rPr>
          <w:rFonts w:ascii="Times New Roman" w:cs="Times New Roman" w:eastAsia="Times New Roman" w:hAnsi="Times New Roman"/>
          <w:sz w:val="22"/>
          <w:szCs w:val="22"/>
          <w:color w:val="auto"/>
        </w:rPr>
        <w:t>the Common Shares then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00"/>
          </w:cols>
          <w:pgMar w:left="320" w:top="1378" w:right="379" w:bottom="1440" w:gutter="0" w:footer="0" w:header="0"/>
        </w:sectPr>
      </w:pPr>
    </w:p>
    <w:bookmarkStart w:id="18" w:name="page19"/>
    <w:bookmarkEnd w:id="18"/>
    <w:p>
      <w:pPr>
        <w:ind w:firstLine="648"/>
        <w:spacing w:after="0" w:line="247" w:lineRule="auto"/>
        <w:rPr>
          <w:sz w:val="20"/>
          <w:szCs w:val="20"/>
          <w:color w:val="auto"/>
        </w:rPr>
      </w:pPr>
      <w:r>
        <w:rPr>
          <w:rFonts w:ascii="Times New Roman" w:cs="Times New Roman" w:eastAsia="Times New Roman" w:hAnsi="Times New Roman"/>
          <w:sz w:val="22"/>
          <w:szCs w:val="22"/>
          <w:color w:val="auto"/>
        </w:rPr>
        <w:t>Notwithstanding the foregoing, “Acquiring Person” shall not include any Person which, together with all Affiliates and Associates of such Person, is the Beneficial Owner of Common Shares representing less than 20% of the Common Shares then outstanding, and which is entitled to file, and files, a statement on Schedule 13G (“</w:t>
      </w:r>
      <w:r>
        <w:rPr>
          <w:rFonts w:ascii="Times New Roman" w:cs="Times New Roman" w:eastAsia="Times New Roman" w:hAnsi="Times New Roman"/>
          <w:sz w:val="22"/>
          <w:szCs w:val="22"/>
          <w:b w:val="1"/>
          <w:bCs w:val="1"/>
          <w:color w:val="auto"/>
        </w:rPr>
        <w:t>Schedule 13G</w:t>
      </w:r>
      <w:r>
        <w:rPr>
          <w:rFonts w:ascii="Times New Roman" w:cs="Times New Roman" w:eastAsia="Times New Roman" w:hAnsi="Times New Roman"/>
          <w:sz w:val="22"/>
          <w:szCs w:val="22"/>
          <w:color w:val="auto"/>
        </w:rPr>
        <w:t>”) pursuant to Rule 13d-1(b) or Rule 13d-1(c) of the General Rules and Regulations under the Exchange Act as in effect at the time of the public announcement of the declaration of the Rights with respect to the Common Shares Beneficially Owned by such Person (a “</w:t>
      </w:r>
      <w:r>
        <w:rPr>
          <w:rFonts w:ascii="Times New Roman" w:cs="Times New Roman" w:eastAsia="Times New Roman" w:hAnsi="Times New Roman"/>
          <w:sz w:val="22"/>
          <w:szCs w:val="22"/>
          <w:b w:val="1"/>
          <w:bCs w:val="1"/>
          <w:color w:val="auto"/>
        </w:rPr>
        <w:t>13G Investor</w:t>
      </w:r>
      <w:r>
        <w:rPr>
          <w:rFonts w:ascii="Times New Roman" w:cs="Times New Roman" w:eastAsia="Times New Roman" w:hAnsi="Times New Roman"/>
          <w:sz w:val="22"/>
          <w:szCs w:val="22"/>
          <w:color w:val="auto"/>
        </w:rPr>
        <w:t>”); provided, that a Person shall not qualify as a 13G Investor if it has filed a statement on Schedule 13D (“</w:t>
      </w:r>
      <w:r>
        <w:rPr>
          <w:rFonts w:ascii="Times New Roman" w:cs="Times New Roman" w:eastAsia="Times New Roman" w:hAnsi="Times New Roman"/>
          <w:sz w:val="22"/>
          <w:szCs w:val="22"/>
          <w:b w:val="1"/>
          <w:bCs w:val="1"/>
          <w:color w:val="auto"/>
        </w:rPr>
        <w:t>Schedule 13D</w:t>
      </w:r>
      <w:r>
        <w:rPr>
          <w:rFonts w:ascii="Times New Roman" w:cs="Times New Roman" w:eastAsia="Times New Roman" w:hAnsi="Times New Roman"/>
          <w:sz w:val="22"/>
          <w:szCs w:val="22"/>
          <w:color w:val="auto"/>
        </w:rPr>
        <w:t>”) in the past five years with respect to Common Shares Beneficially Owned by such Person pursuant to Rule 13d-1(a), 13d-1(e), 13d-1(f) or 13d-1(g) of the General Rules and Regulations under the Exchange Act; provided, further, that a Person who was a 13G Investor shall no longer be a 13G Investor if it either (i) files a statement on Schedule 13D or (ii) becomes no longer entitled to file a statement on Schedule 13G (the earlier to occur of (i) and (ii), the “</w:t>
      </w:r>
      <w:r>
        <w:rPr>
          <w:rFonts w:ascii="Times New Roman" w:cs="Times New Roman" w:eastAsia="Times New Roman" w:hAnsi="Times New Roman"/>
          <w:sz w:val="22"/>
          <w:szCs w:val="22"/>
          <w:b w:val="1"/>
          <w:bCs w:val="1"/>
          <w:color w:val="auto"/>
        </w:rPr>
        <w:t>13D Event</w:t>
      </w:r>
      <w:r>
        <w:rPr>
          <w:rFonts w:ascii="Times New Roman" w:cs="Times New Roman" w:eastAsia="Times New Roman" w:hAnsi="Times New Roman"/>
          <w:sz w:val="22"/>
          <w:szCs w:val="22"/>
          <w:color w:val="auto"/>
        </w:rPr>
        <w:t>”), and such Person shall be an Acquiring Person if it is the Beneficial Owner (together with all Affiliates and Associates) of 15% or more of the Common Shares then outstanding at any point from and after the time of the 13D Event; provided, however, such Person shall not be an Acquiring Person if (i) on the first Business Day after the 13D Event such Person notifies the Company of its intent to reduce its Beneficial Ownership to below 15% as promptly as practicable and (ii) such Person reduces its Beneficial Ownership (together with all Affiliates and Associates of such Person) to below 15% of the Common Shares as promptly as practicable (but in any event not later than 10 days from such time); provided, further that such Person shall become an “Acquiring Person” if after reducing its Beneficial Ownership to below 15%, it subsequently becomes the Beneficial Owner of 15% or more of the Common Shares or if, prior to reducing its Beneficial Ownership to below 15%, it increases (or makes any offer or takes any other action that would increase) its Beneficial Ownership of the then-outstanding Common Shares above the lowest Beneficial Ownership of such Person at any time during such 10-day period.</w:t>
      </w:r>
    </w:p>
    <w:p>
      <w:pPr>
        <w:spacing w:after="0" w:line="193" w:lineRule="exact"/>
        <w:rPr>
          <w:sz w:val="20"/>
          <w:szCs w:val="20"/>
          <w:color w:val="auto"/>
        </w:rPr>
      </w:pPr>
    </w:p>
    <w:p>
      <w:pPr>
        <w:ind w:right="100" w:firstLine="648"/>
        <w:spacing w:after="0" w:line="248" w:lineRule="auto"/>
        <w:rPr>
          <w:sz w:val="20"/>
          <w:szCs w:val="20"/>
          <w:color w:val="auto"/>
        </w:rPr>
      </w:pPr>
      <w:r>
        <w:rPr>
          <w:rFonts w:ascii="Times New Roman" w:cs="Times New Roman" w:eastAsia="Times New Roman" w:hAnsi="Times New Roman"/>
          <w:sz w:val="22"/>
          <w:szCs w:val="22"/>
          <w:color w:val="auto"/>
        </w:rPr>
        <w:t xml:space="preserve">Notwithstanding the foregoing, no Person shall become an Acquiring Person solely as the result of an acquisition or redemption of Common Shares by the Company which, by reducing the number of shares outstanding, increases the proportionate number of shares Beneficially Owned by such Person to 15% (20% in the case of a 13G Investor, or such other percentage as would otherwise result in such Person becoming an Acquiring Person) or more of the Common Shares then outstanding;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a Person would, but for the provisions of this paragraph, become an Acquiring Person by reason of an acquisition or redemption of Common Shares by the Company and shall, after such acquisition or redemption by the Company, become the Beneficial Owner of any additional Common Shares at any time such that the Person is or thereby becomes the Beneficial Owner of 15% (20% in the case of a 13G Investor, or such other percentage as would otherwise result in such Person becoming an Acquiring Person) or more of the Common Shares then outstanding (other than Common Shares acquired solely as a result of corporate action of the Company not caused, directly or indirectly, by such Person), then such Person shall be deemed to be an Acquiring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00"/>
          </w:cols>
          <w:pgMar w:left="320" w:top="1422" w:right="379" w:bottom="1440" w:gutter="0" w:footer="0" w:header="0"/>
        </w:sectPr>
      </w:pPr>
    </w:p>
    <w:bookmarkStart w:id="19" w:name="page20"/>
    <w:bookmarkEnd w:id="19"/>
    <w:p>
      <w:pPr>
        <w:ind w:firstLine="648"/>
        <w:spacing w:after="0" w:line="247" w:lineRule="auto"/>
        <w:rPr>
          <w:sz w:val="20"/>
          <w:szCs w:val="20"/>
          <w:color w:val="auto"/>
        </w:rPr>
      </w:pPr>
      <w:r>
        <w:rPr>
          <w:rFonts w:ascii="Times New Roman" w:cs="Times New Roman" w:eastAsia="Times New Roman" w:hAnsi="Times New Roman"/>
          <w:sz w:val="22"/>
          <w:szCs w:val="22"/>
          <w:color w:val="auto"/>
        </w:rPr>
        <w:t>Notwithstanding the foregoing, if the Board of Directors, with the concurrence of a majority of the members of the Board of Directors who are not, and are not representatives, nominees, Affiliates or Associates of, such Person or an Acquiring Person, determines in good faith that a Person that would otherwise be an Acquiring Person has become such inadvertently (including because (i) such Person was unaware that it Beneficially Owned a percentage of Common Shares that would otherwise cause such Person to be an Acquiring Person or (ii) such Person was aware of the extent of its Beneficial Ownership of Common Shares but had no actual knowledge of the consequences of such Beneficial Ownership under this Agreement) and without any intention of changing, obtaining, or influencing control of the Company, and such Person divests as promptly as practicable a sufficient number of Common Shares so that such Person would no longer be an Acquiring Person, then such Person shall not be deemed to have become an Acquiring Person. Notwithstanding the foregoing, if a bona fide swaps dealer who would otherwise be an “Acquiring Person” has become so as a result of its actions in the ordinary course of its business that the Board of Directors determines, in its sole discretion, were taken without the intent or effect of evading or assisting any other Person to evade the purposes and intent of this Agreement, or otherwise seeking to control or influence the management or policies of the Company, then, and unless and until the Board of Directors shall otherwise determine, such Person shall not be deemed to be an “Acquiring Person”.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Notwithstanding the foregoing, no Person shall become an Acquiring Person solely as a result of an Exempt Transaction.</w:t>
      </w:r>
    </w:p>
    <w:p>
      <w:pPr>
        <w:spacing w:after="0" w:line="200"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22"/>
          <w:szCs w:val="22"/>
          <w:color w:val="auto"/>
        </w:rPr>
        <w:t>1.2 “</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Associate</w:t>
      </w:r>
      <w:r>
        <w:rPr>
          <w:rFonts w:ascii="Times New Roman" w:cs="Times New Roman" w:eastAsia="Times New Roman" w:hAnsi="Times New Roman"/>
          <w:sz w:val="22"/>
          <w:szCs w:val="22"/>
          <w:color w:val="auto"/>
        </w:rPr>
        <w:t>” shall have the respective meanings ascribed to such terms in Rule 12b-2 promulgated under the Exchange Act, as in effect on the date of this Agreement.</w:t>
      </w:r>
    </w:p>
    <w:p>
      <w:pPr>
        <w:spacing w:after="0" w:line="146" w:lineRule="exact"/>
        <w:rPr>
          <w:sz w:val="20"/>
          <w:szCs w:val="20"/>
          <w:color w:val="auto"/>
        </w:rPr>
      </w:pPr>
    </w:p>
    <w:p>
      <w:pPr>
        <w:ind w:right="660" w:firstLine="648"/>
        <w:spacing w:after="0" w:line="238" w:lineRule="auto"/>
        <w:rPr>
          <w:sz w:val="20"/>
          <w:szCs w:val="20"/>
          <w:color w:val="auto"/>
        </w:rPr>
      </w:pPr>
      <w:r>
        <w:rPr>
          <w:rFonts w:ascii="Times New Roman" w:cs="Times New Roman" w:eastAsia="Times New Roman" w:hAnsi="Times New Roman"/>
          <w:sz w:val="22"/>
          <w:szCs w:val="22"/>
          <w:color w:val="auto"/>
        </w:rPr>
        <w:t>1.3 A Person shall be deemed the “</w:t>
      </w:r>
      <w:r>
        <w:rPr>
          <w:rFonts w:ascii="Times New Roman" w:cs="Times New Roman" w:eastAsia="Times New Roman" w:hAnsi="Times New Roman"/>
          <w:sz w:val="22"/>
          <w:szCs w:val="22"/>
          <w:b w:val="1"/>
          <w:bCs w:val="1"/>
          <w:color w:val="auto"/>
        </w:rPr>
        <w:t>Beneficial Owner</w:t>
      </w:r>
      <w:r>
        <w:rPr>
          <w:rFonts w:ascii="Times New Roman" w:cs="Times New Roman" w:eastAsia="Times New Roman" w:hAnsi="Times New Roman"/>
          <w:sz w:val="22"/>
          <w:szCs w:val="22"/>
          <w:color w:val="auto"/>
        </w:rPr>
        <w:t>” of and shall be deemed to “</w:t>
      </w:r>
      <w:r>
        <w:rPr>
          <w:rFonts w:ascii="Times New Roman" w:cs="Times New Roman" w:eastAsia="Times New Roman" w:hAnsi="Times New Roman"/>
          <w:sz w:val="22"/>
          <w:szCs w:val="22"/>
          <w:b w:val="1"/>
          <w:bCs w:val="1"/>
          <w:color w:val="auto"/>
        </w:rPr>
        <w:t>Beneficially Own</w:t>
      </w:r>
      <w:r>
        <w:rPr>
          <w:rFonts w:ascii="Times New Roman" w:cs="Times New Roman" w:eastAsia="Times New Roman" w:hAnsi="Times New Roman"/>
          <w:sz w:val="22"/>
          <w:szCs w:val="22"/>
          <w:color w:val="auto"/>
        </w:rPr>
        <w:t>”, or have “</w:t>
      </w:r>
      <w:r>
        <w:rPr>
          <w:rFonts w:ascii="Times New Roman" w:cs="Times New Roman" w:eastAsia="Times New Roman" w:hAnsi="Times New Roman"/>
          <w:sz w:val="22"/>
          <w:szCs w:val="22"/>
          <w:b w:val="1"/>
          <w:bCs w:val="1"/>
          <w:color w:val="auto"/>
        </w:rPr>
        <w:t>Beneficial Ownership</w:t>
      </w:r>
      <w:r>
        <w:rPr>
          <w:rFonts w:ascii="Times New Roman" w:cs="Times New Roman" w:eastAsia="Times New Roman" w:hAnsi="Times New Roman"/>
          <w:sz w:val="22"/>
          <w:szCs w:val="22"/>
          <w:color w:val="auto"/>
        </w:rPr>
        <w:t>” of, any securities:</w:t>
      </w:r>
    </w:p>
    <w:p>
      <w:pPr>
        <w:spacing w:after="0" w:line="150"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21"/>
          <w:szCs w:val="21"/>
          <w:color w:val="auto"/>
        </w:rPr>
        <w:t>1.3.1 which such Person or any of such Person’s Affiliates or Associates beneficially owns, directly or indirectly, within the meaning of Rules 13d-3 or 13d-5 promulgated under the Exchange Act, as in effect on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22" w:right="359" w:bottom="1440" w:gutter="0" w:footer="0" w:header="0"/>
        </w:sectPr>
      </w:pPr>
    </w:p>
    <w:bookmarkStart w:id="20" w:name="page21"/>
    <w:bookmarkEnd w:id="20"/>
    <w:p>
      <w:pPr>
        <w:ind w:right="40" w:firstLine="1296"/>
        <w:spacing w:after="0" w:line="218" w:lineRule="auto"/>
        <w:rPr>
          <w:sz w:val="20"/>
          <w:szCs w:val="20"/>
          <w:color w:val="auto"/>
        </w:rPr>
      </w:pPr>
      <w:r>
        <w:rPr>
          <w:rFonts w:ascii="Times New Roman" w:cs="Times New Roman" w:eastAsia="Times New Roman" w:hAnsi="Times New Roman"/>
          <w:sz w:val="21"/>
          <w:szCs w:val="21"/>
          <w:color w:val="auto"/>
        </w:rPr>
        <w:t xml:space="preserve">1.3.2 which such Person or any of such Person’s Affiliates or Associates has (i) the right or ability to vote, cause to be voted or control or direct the voting of pursuant to any agreement, arrangement or understanding, whether or not in writing;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a Person shall not be deemed the Beneficial Owner of, or to Beneficially Own, any security if the agreement,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arrangement or understanding to vote such security (A) arises solely from a revocable proxy or consent given to such Person in response to a public proxy or consent solicitation made pursuant to, and in accordance with, the applicable rules and regulations promulgated under the Exchange Act and (B) is not also then reportable on a statement on Schedule 13D under the Exchange Act (or any comparable or successor report) or (ii) the right or the obligation to become the Beneficial Owner (whether such right is exercisable or such obligation is required to be performed immediately or only after the passage of time, the occurrence of conditions, the satisfaction of regulatory requirements or otherwise) pursuant to any agreement, arrangement or understanding, whether or not in writing (other than customary agreements with and between underwriters and selling group members with respect to a bona fide public offering of securities), written or otherwise, or upon the exercise of conversion rights, exchange rights, rights (other than the Rights), warrants or options, or otherwise, through conversion of a security, pursuant to the power to revoke a trust, discretionary account or similar arrangement, pursuant to the power to terminate a repurchase or similar so-called “stock-borrowing” agreement or arrangement, or pursuant to the automatic termination of a trust, discretionary account or similar arrangement;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a Person shall not be deemed to be the Beneficial Owner of, or to Beneficially Own, securities tendered pursuant to a tender or exchange offer made pursuant to, and in accordance with, the applicable rules and regulations promulgated under the Exchange Act until such tendered securities are accepted for purchase or exchange;</w:t>
      </w:r>
    </w:p>
    <w:p>
      <w:pPr>
        <w:spacing w:after="0" w:line="159" w:lineRule="exact"/>
        <w:rPr>
          <w:sz w:val="20"/>
          <w:szCs w:val="20"/>
          <w:color w:val="auto"/>
        </w:rPr>
      </w:pPr>
    </w:p>
    <w:p>
      <w:pPr>
        <w:ind w:right="60" w:firstLine="1296"/>
        <w:spacing w:after="0" w:line="220" w:lineRule="auto"/>
        <w:rPr>
          <w:sz w:val="20"/>
          <w:szCs w:val="20"/>
          <w:color w:val="auto"/>
        </w:rPr>
      </w:pPr>
      <w:r>
        <w:rPr>
          <w:rFonts w:ascii="Times New Roman" w:cs="Times New Roman" w:eastAsia="Times New Roman" w:hAnsi="Times New Roman"/>
          <w:sz w:val="22"/>
          <w:szCs w:val="22"/>
          <w:color w:val="auto"/>
        </w:rPr>
        <w:t>1.3.3 which are Beneficially Owned (within the meaning of the preceding subsections of this Section 1.3), directly or indirectly, by any other Person with which such Person or any of such Person’s Affiliates or Associates has any agreement, arrangement or understanding, whether or not in writing, for the purpose of acquiring, holding, voting or disposing of any securities of the Company or cooperating in obtaining, changing or influencing the control of the Company; or</w:t>
      </w:r>
    </w:p>
    <w:p>
      <w:pPr>
        <w:spacing w:after="0" w:line="152" w:lineRule="exact"/>
        <w:rPr>
          <w:sz w:val="20"/>
          <w:szCs w:val="20"/>
          <w:color w:val="auto"/>
        </w:rPr>
      </w:pPr>
    </w:p>
    <w:p>
      <w:pPr>
        <w:ind w:firstLine="1296"/>
        <w:spacing w:after="0" w:line="211" w:lineRule="auto"/>
        <w:rPr>
          <w:sz w:val="20"/>
          <w:szCs w:val="20"/>
          <w:color w:val="auto"/>
        </w:rPr>
      </w:pPr>
      <w:r>
        <w:rPr>
          <w:rFonts w:ascii="Times New Roman" w:cs="Times New Roman" w:eastAsia="Times New Roman" w:hAnsi="Times New Roman"/>
          <w:sz w:val="22"/>
          <w:szCs w:val="22"/>
          <w:color w:val="auto"/>
        </w:rPr>
        <w:t>1.3.4 which are the subject of, or the reference securities for, or that underlie, any Derivative Position of such Person or any of such Person’s Affiliates or Associates, with the number of Common Shares deemed Beneficially Owned in respect of a Derivative Position being the notional or other number of Common Shares in respect of such Derivative Position (without regard to any short or similar position) that is specified in (i) one or more filings with the Securities and Exchange Commission by such Person or any of such Person’s Affiliates or Associates or (ii) the documentation evidencing such Derivative Position as the basis upon which the value or settlement amount of such Derivative Position, or the opportunity of the holder of such Derivative Position to profit or share in any profit, is to be calculated in whole or in part (whichever of (i) or (ii) is greater), or if no such number of Common Shares is specified in such filings or documentation (or such documentation is not available to the Board of Directors), as determined by the Board of Directors in its reasonable discretion.</w:t>
      </w:r>
    </w:p>
    <w:p>
      <w:pPr>
        <w:spacing w:after="0" w:line="181"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22"/>
          <w:szCs w:val="22"/>
          <w:color w:val="auto"/>
        </w:rPr>
        <w:t>Notwithstanding anything in this definition of Beneficial Owner to the contrary, the phrase “</w:t>
      </w:r>
      <w:r>
        <w:rPr>
          <w:rFonts w:ascii="Times New Roman" w:cs="Times New Roman" w:eastAsia="Times New Roman" w:hAnsi="Times New Roman"/>
          <w:sz w:val="22"/>
          <w:szCs w:val="22"/>
          <w:b w:val="1"/>
          <w:bCs w:val="1"/>
          <w:color w:val="auto"/>
        </w:rPr>
        <w:t>then outstanding</w:t>
      </w:r>
      <w:r>
        <w:rPr>
          <w:rFonts w:ascii="Times New Roman" w:cs="Times New Roman" w:eastAsia="Times New Roman" w:hAnsi="Times New Roman"/>
          <w:sz w:val="22"/>
          <w:szCs w:val="22"/>
          <w:color w:val="auto"/>
        </w:rPr>
        <w:t>,” when used with reference to a Person’s Beneficial Ownership of securities of the Company, means the number of such securities then issued and outstanding together with the number of such securities not then actually issued and outstanding which such Person would be deemed to Beneficially Own hereunder.</w:t>
      </w:r>
    </w:p>
    <w:p>
      <w:pPr>
        <w:spacing w:after="0" w:line="141"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1.4 “</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other than a Saturday, a Sunday or a day on which banking institutions in the State of New York are authorized or obligated by law or executive order to 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21" w:name="page22"/>
    <w:bookmarkEnd w:id="21"/>
    <w:p>
      <w:pPr>
        <w:ind w:right="120" w:firstLine="648"/>
        <w:spacing w:after="0" w:line="238" w:lineRule="auto"/>
        <w:rPr>
          <w:sz w:val="20"/>
          <w:szCs w:val="20"/>
          <w:color w:val="auto"/>
        </w:rPr>
      </w:pPr>
      <w:r>
        <w:rPr>
          <w:rFonts w:ascii="Times New Roman" w:cs="Times New Roman" w:eastAsia="Times New Roman" w:hAnsi="Times New Roman"/>
          <w:sz w:val="22"/>
          <w:szCs w:val="22"/>
          <w:color w:val="auto"/>
        </w:rPr>
        <w:t>1.5 “</w:t>
      </w:r>
      <w:r>
        <w:rPr>
          <w:rFonts w:ascii="Times New Roman" w:cs="Times New Roman" w:eastAsia="Times New Roman" w:hAnsi="Times New Roman"/>
          <w:sz w:val="22"/>
          <w:szCs w:val="22"/>
          <w:b w:val="1"/>
          <w:bCs w:val="1"/>
          <w:color w:val="auto"/>
        </w:rPr>
        <w:t>Close of Business</w:t>
      </w:r>
      <w:r>
        <w:rPr>
          <w:rFonts w:ascii="Times New Roman" w:cs="Times New Roman" w:eastAsia="Times New Roman" w:hAnsi="Times New Roman"/>
          <w:sz w:val="22"/>
          <w:szCs w:val="22"/>
          <w:color w:val="auto"/>
        </w:rPr>
        <w:t xml:space="preserve">” on any given date means 5:00 p.m., New York time, on such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such date is not a Business Day, it means 5:00 p.m., New York time, on the next succeeding Business Day.</w:t>
      </w:r>
    </w:p>
    <w:p>
      <w:pPr>
        <w:spacing w:after="0" w:line="146" w:lineRule="exact"/>
        <w:rPr>
          <w:sz w:val="20"/>
          <w:szCs w:val="20"/>
          <w:color w:val="auto"/>
        </w:rPr>
      </w:pPr>
    </w:p>
    <w:p>
      <w:pPr>
        <w:ind w:right="20" w:firstLine="648"/>
        <w:spacing w:after="0" w:line="221" w:lineRule="auto"/>
        <w:rPr>
          <w:sz w:val="20"/>
          <w:szCs w:val="20"/>
          <w:color w:val="auto"/>
        </w:rPr>
      </w:pPr>
      <w:r>
        <w:rPr>
          <w:rFonts w:ascii="Times New Roman" w:cs="Times New Roman" w:eastAsia="Times New Roman" w:hAnsi="Times New Roman"/>
          <w:sz w:val="22"/>
          <w:szCs w:val="22"/>
          <w:color w:val="auto"/>
        </w:rPr>
        <w:t>1.6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means the shares of common stock, par value $0.01 per share, of the Company. “</w:t>
      </w:r>
      <w:r>
        <w:rPr>
          <w:rFonts w:ascii="Times New Roman" w:cs="Times New Roman" w:eastAsia="Times New Roman" w:hAnsi="Times New Roman"/>
          <w:sz w:val="22"/>
          <w:szCs w:val="22"/>
          <w:b w:val="1"/>
          <w:bCs w:val="1"/>
          <w:color w:val="auto"/>
        </w:rPr>
        <w:t>Common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 when used with reference to any Person other than the Company, means the capital stock (or equity interest)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greatest voting power of such other Person or, if such other Person is a Subsidiary of another Person, the Person or Persons which ultimately control such first-mentioned Person.</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Common Stock Equivalents</w:t>
      </w:r>
      <w:r>
        <w:rPr>
          <w:rFonts w:ascii="Times New Roman" w:cs="Times New Roman" w:eastAsia="Times New Roman" w:hAnsi="Times New Roman"/>
          <w:sz w:val="21"/>
          <w:szCs w:val="21"/>
          <w:color w:val="auto"/>
        </w:rPr>
        <w:t>” has the meaning set forth in Section 11.1.3(ii)(C).</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Current Per Share Market Price</w:t>
      </w:r>
      <w:r>
        <w:rPr>
          <w:rFonts w:ascii="Times New Roman" w:cs="Times New Roman" w:eastAsia="Times New Roman" w:hAnsi="Times New Roman"/>
          <w:sz w:val="21"/>
          <w:szCs w:val="21"/>
          <w:color w:val="auto"/>
        </w:rPr>
        <w:t>” has the meaning set forth in Section 11.4.1.</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Current Value</w:t>
      </w:r>
      <w:r>
        <w:rPr>
          <w:rFonts w:ascii="Times New Roman" w:cs="Times New Roman" w:eastAsia="Times New Roman" w:hAnsi="Times New Roman"/>
          <w:sz w:val="21"/>
          <w:szCs w:val="21"/>
          <w:color w:val="auto"/>
        </w:rPr>
        <w:t>” has the meaning set forth in Section 11.1.3(i)(A).</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Derivative</w:t>
      </w:r>
      <w:r>
        <w:rPr>
          <w:rFonts w:ascii="Times New Roman" w:cs="Times New Roman" w:eastAsia="Times New Roman" w:hAnsi="Times New Roman"/>
          <w:sz w:val="21"/>
          <w:szCs w:val="21"/>
          <w:color w:val="auto"/>
        </w:rPr>
        <w:t>” has the meaning set forth in Section 1.11.</w:t>
      </w:r>
    </w:p>
    <w:p>
      <w:pPr>
        <w:spacing w:after="0" w:line="179" w:lineRule="exact"/>
        <w:rPr>
          <w:sz w:val="20"/>
          <w:szCs w:val="20"/>
          <w:color w:val="auto"/>
        </w:rPr>
      </w:pPr>
    </w:p>
    <w:p>
      <w:pPr>
        <w:ind w:firstLine="648"/>
        <w:spacing w:after="0" w:line="210" w:lineRule="auto"/>
        <w:rPr>
          <w:sz w:val="20"/>
          <w:szCs w:val="20"/>
          <w:color w:val="auto"/>
        </w:rPr>
      </w:pPr>
      <w:r>
        <w:rPr>
          <w:rFonts w:ascii="Times New Roman" w:cs="Times New Roman" w:eastAsia="Times New Roman" w:hAnsi="Times New Roman"/>
          <w:sz w:val="22"/>
          <w:szCs w:val="22"/>
          <w:color w:val="auto"/>
        </w:rPr>
        <w:t>1.11 “</w:t>
      </w:r>
      <w:r>
        <w:rPr>
          <w:rFonts w:ascii="Times New Roman" w:cs="Times New Roman" w:eastAsia="Times New Roman" w:hAnsi="Times New Roman"/>
          <w:sz w:val="22"/>
          <w:szCs w:val="22"/>
          <w:b w:val="1"/>
          <w:bCs w:val="1"/>
          <w:color w:val="auto"/>
        </w:rPr>
        <w:t>Derivative Position</w:t>
      </w:r>
      <w:r>
        <w:rPr>
          <w:rFonts w:ascii="Times New Roman" w:cs="Times New Roman" w:eastAsia="Times New Roman" w:hAnsi="Times New Roman"/>
          <w:sz w:val="22"/>
          <w:szCs w:val="22"/>
          <w:color w:val="auto"/>
        </w:rPr>
        <w:t>” shall mean any option, warrant, convertible security, stock appreciation right, or other security, contract right or derivative position or similar right (including any “swap” transaction with respect to any security, other than a broad based market basket or index) (any of the foregoing, a “</w:t>
      </w:r>
      <w:r>
        <w:rPr>
          <w:rFonts w:ascii="Times New Roman" w:cs="Times New Roman" w:eastAsia="Times New Roman" w:hAnsi="Times New Roman"/>
          <w:sz w:val="22"/>
          <w:szCs w:val="22"/>
          <w:b w:val="1"/>
          <w:bCs w:val="1"/>
          <w:color w:val="auto"/>
        </w:rPr>
        <w:t>Derivative</w:t>
      </w:r>
      <w:r>
        <w:rPr>
          <w:rFonts w:ascii="Times New Roman" w:cs="Times New Roman" w:eastAsia="Times New Roman" w:hAnsi="Times New Roman"/>
          <w:sz w:val="22"/>
          <w:szCs w:val="22"/>
          <w:color w:val="auto"/>
        </w:rPr>
        <w:t>”), whether or not presently exercisable, that (i) has an exercise or conversion privilege or a settlement payment or mechanism at a price related to the value of the Common Shares or a value determined in whole or in part with reference to, or derived in whole or in part from, the value of the Common Shares and that increases in value as the market price or value of the Common Shares increases or that provides an opportunity, directly or indirectly, to profit or share in any profit derived from any increase in the value of the Common Shares and (ii) is capable of being settled, in whole or in part, through delivery of Common Shares (whether on a required or optional basis, and whether such settlement may occur immediately or only after the passage of time, the occurrence of conditions, the satisfaction of regulatory requirements or otherwise), in each case regardless of whether (A) it conveys any voting rights in such Common Shares to any Person or (B) any Person (including the holder of such Derivative Position) may have entered into other transactions that hedge its economic effect.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Distribution Date</w:t>
      </w:r>
      <w:r>
        <w:rPr>
          <w:rFonts w:ascii="Times New Roman" w:cs="Times New Roman" w:eastAsia="Times New Roman" w:hAnsi="Times New Roman"/>
          <w:sz w:val="21"/>
          <w:szCs w:val="21"/>
          <w:color w:val="auto"/>
        </w:rPr>
        <w:t>” has the meaning set forth in Section 3.1.</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Earning Power</w:t>
      </w:r>
      <w:r>
        <w:rPr>
          <w:rFonts w:ascii="Times New Roman" w:cs="Times New Roman" w:eastAsia="Times New Roman" w:hAnsi="Times New Roman"/>
          <w:sz w:val="21"/>
          <w:szCs w:val="21"/>
          <w:color w:val="auto"/>
        </w:rPr>
        <w:t>” has the meaning set forth in Section 13.3.</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Equivalent Preferred Shares</w:t>
      </w:r>
      <w:r>
        <w:rPr>
          <w:rFonts w:ascii="Times New Roman" w:cs="Times New Roman" w:eastAsia="Times New Roman" w:hAnsi="Times New Roman"/>
          <w:sz w:val="21"/>
          <w:szCs w:val="21"/>
          <w:color w:val="auto"/>
        </w:rPr>
        <w:t>” has the meaning set forth in Section 11.2.</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means the Securities Exchange Act of 1934, as amended.</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 Property</w:t>
      </w:r>
      <w:r>
        <w:rPr>
          <w:rFonts w:ascii="Times New Roman" w:cs="Times New Roman" w:eastAsia="Times New Roman" w:hAnsi="Times New Roman"/>
          <w:sz w:val="21"/>
          <w:szCs w:val="21"/>
          <w:color w:val="auto"/>
        </w:rPr>
        <w:t>” has the meaning set forth in Section 24.6.</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 Ratio</w:t>
      </w:r>
      <w:r>
        <w:rPr>
          <w:rFonts w:ascii="Times New Roman" w:cs="Times New Roman" w:eastAsia="Times New Roman" w:hAnsi="Times New Roman"/>
          <w:sz w:val="21"/>
          <w:szCs w:val="21"/>
          <w:color w:val="auto"/>
        </w:rPr>
        <w:t>” has the meaning set forth in Section 24.1.</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 Recipients</w:t>
      </w:r>
      <w:r>
        <w:rPr>
          <w:rFonts w:ascii="Times New Roman" w:cs="Times New Roman" w:eastAsia="Times New Roman" w:hAnsi="Times New Roman"/>
          <w:sz w:val="21"/>
          <w:szCs w:val="21"/>
          <w:color w:val="auto"/>
        </w:rPr>
        <w:t>” has the meaning set forth in Section 24.6.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1" w:right="339" w:bottom="1440" w:gutter="0" w:footer="0" w:header="0"/>
        </w:sectPr>
      </w:pPr>
    </w:p>
    <w:bookmarkStart w:id="22" w:name="page23"/>
    <w:bookmarkEnd w:id="22"/>
    <w:p>
      <w:pPr>
        <w:ind w:right="180" w:firstLine="648"/>
        <w:spacing w:after="0" w:line="218" w:lineRule="auto"/>
        <w:rPr>
          <w:sz w:val="20"/>
          <w:szCs w:val="20"/>
          <w:color w:val="auto"/>
        </w:rPr>
      </w:pPr>
      <w:r>
        <w:rPr>
          <w:rFonts w:ascii="Times New Roman" w:cs="Times New Roman" w:eastAsia="Times New Roman" w:hAnsi="Times New Roman"/>
          <w:sz w:val="22"/>
          <w:szCs w:val="22"/>
          <w:color w:val="auto"/>
        </w:rPr>
        <w:t>1.19 “</w:t>
      </w:r>
      <w:r>
        <w:rPr>
          <w:rFonts w:ascii="Times New Roman" w:cs="Times New Roman" w:eastAsia="Times New Roman" w:hAnsi="Times New Roman"/>
          <w:sz w:val="22"/>
          <w:szCs w:val="22"/>
          <w:b w:val="1"/>
          <w:bCs w:val="1"/>
          <w:color w:val="auto"/>
        </w:rPr>
        <w:t>Exempt Person</w:t>
      </w:r>
      <w:r>
        <w:rPr>
          <w:rFonts w:ascii="Times New Roman" w:cs="Times New Roman" w:eastAsia="Times New Roman" w:hAnsi="Times New Roman"/>
          <w:sz w:val="22"/>
          <w:szCs w:val="22"/>
          <w:color w:val="auto"/>
        </w:rPr>
        <w:t xml:space="preserve">” means any Person that the Board of Directors determines is exempt from this Agreement, which determination shall be made in the sole and absolute discretion of the Board of Directors;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Person shall qualify as an Exempt Person unless such determination is made prior to such time as any Person becomes an Acquiring Person;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further</w:t>
      </w:r>
      <w:r>
        <w:rPr>
          <w:rFonts w:ascii="Times New Roman" w:cs="Times New Roman" w:eastAsia="Times New Roman" w:hAnsi="Times New Roman"/>
          <w:sz w:val="22"/>
          <w:szCs w:val="22"/>
          <w:color w:val="auto"/>
        </w:rPr>
        <w:t>, that any Person will cease to be an Exempt Person if the Board of Directors makes a contrary determination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respect to such Person regardless of the reason therefor.</w:t>
      </w:r>
    </w:p>
    <w:p>
      <w:pPr>
        <w:spacing w:after="0" w:line="147" w:lineRule="exact"/>
        <w:rPr>
          <w:sz w:val="20"/>
          <w:szCs w:val="20"/>
          <w:color w:val="auto"/>
        </w:rPr>
      </w:pPr>
    </w:p>
    <w:p>
      <w:pPr>
        <w:ind w:right="100" w:firstLine="648"/>
        <w:spacing w:after="0" w:line="221" w:lineRule="auto"/>
        <w:rPr>
          <w:sz w:val="20"/>
          <w:szCs w:val="20"/>
          <w:color w:val="auto"/>
        </w:rPr>
      </w:pPr>
      <w:r>
        <w:rPr>
          <w:rFonts w:ascii="Times New Roman" w:cs="Times New Roman" w:eastAsia="Times New Roman" w:hAnsi="Times New Roman"/>
          <w:sz w:val="22"/>
          <w:szCs w:val="22"/>
          <w:color w:val="auto"/>
        </w:rPr>
        <w:t>1.20 “</w:t>
      </w:r>
      <w:r>
        <w:rPr>
          <w:rFonts w:ascii="Times New Roman" w:cs="Times New Roman" w:eastAsia="Times New Roman" w:hAnsi="Times New Roman"/>
          <w:sz w:val="22"/>
          <w:szCs w:val="22"/>
          <w:b w:val="1"/>
          <w:bCs w:val="1"/>
          <w:color w:val="auto"/>
        </w:rPr>
        <w:t>Exempt Transaction</w:t>
      </w:r>
      <w:r>
        <w:rPr>
          <w:rFonts w:ascii="Times New Roman" w:cs="Times New Roman" w:eastAsia="Times New Roman" w:hAnsi="Times New Roman"/>
          <w:sz w:val="22"/>
          <w:szCs w:val="22"/>
          <w:color w:val="auto"/>
        </w:rPr>
        <w:t>” means any transaction that the Board of Directors determines is exempt from this Agreement, which determination shall be made in the sole and absolute discretion of the Board of Directors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no transaction shall qualify as an Exempt Transaction pursuant to this Section 1.20 unless such determination is made, prior to such time as any Person becomes an Acquiring Person).</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Final Expiration Date</w:t>
      </w:r>
      <w:r>
        <w:rPr>
          <w:rFonts w:ascii="Times New Roman" w:cs="Times New Roman" w:eastAsia="Times New Roman" w:hAnsi="Times New Roman"/>
          <w:sz w:val="21"/>
          <w:szCs w:val="21"/>
          <w:color w:val="auto"/>
        </w:rPr>
        <w:t>” means the Close of Business on May 18, 2026.</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Grandfathered Stockholder</w:t>
      </w:r>
      <w:r>
        <w:rPr>
          <w:rFonts w:ascii="Times New Roman" w:cs="Times New Roman" w:eastAsia="Times New Roman" w:hAnsi="Times New Roman"/>
          <w:sz w:val="21"/>
          <w:szCs w:val="21"/>
          <w:color w:val="auto"/>
        </w:rPr>
        <w:t>” has the meaning set forth in Section 1.1.</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NYSE</w:t>
      </w:r>
      <w:r>
        <w:rPr>
          <w:rFonts w:ascii="Times New Roman" w:cs="Times New Roman" w:eastAsia="Times New Roman" w:hAnsi="Times New Roman"/>
          <w:sz w:val="21"/>
          <w:szCs w:val="21"/>
          <w:color w:val="auto"/>
        </w:rPr>
        <w:t>” means the New York Stock Exchange.</w:t>
      </w:r>
    </w:p>
    <w:p>
      <w:pPr>
        <w:spacing w:after="0" w:line="179"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22"/>
          <w:szCs w:val="22"/>
          <w:color w:val="auto"/>
        </w:rPr>
        <w:t>1.24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any individual, firm, corporation, partnership, limited partnership, limited liability partnership, business trust, limited liability company, unincorporated association or other entity, and shall include any successor (by merger or otherwise) of such entity.</w:t>
      </w:r>
    </w:p>
    <w:p>
      <w:pPr>
        <w:spacing w:after="0" w:line="146" w:lineRule="exact"/>
        <w:rPr>
          <w:sz w:val="20"/>
          <w:szCs w:val="20"/>
          <w:color w:val="auto"/>
        </w:rPr>
      </w:pPr>
    </w:p>
    <w:p>
      <w:pPr>
        <w:ind w:right="80" w:firstLine="648"/>
        <w:spacing w:after="0" w:line="227" w:lineRule="auto"/>
        <w:rPr>
          <w:sz w:val="20"/>
          <w:szCs w:val="20"/>
          <w:color w:val="auto"/>
        </w:rPr>
      </w:pPr>
      <w:r>
        <w:rPr>
          <w:rFonts w:ascii="Times New Roman" w:cs="Times New Roman" w:eastAsia="Times New Roman" w:hAnsi="Times New Roman"/>
          <w:sz w:val="22"/>
          <w:szCs w:val="22"/>
          <w:color w:val="auto"/>
        </w:rPr>
        <w:t>1.25 “</w:t>
      </w:r>
      <w:r>
        <w:rPr>
          <w:rFonts w:ascii="Times New Roman" w:cs="Times New Roman" w:eastAsia="Times New Roman" w:hAnsi="Times New Roman"/>
          <w:sz w:val="22"/>
          <w:szCs w:val="22"/>
          <w:b w:val="1"/>
          <w:bCs w:val="1"/>
          <w:color w:val="auto"/>
        </w:rPr>
        <w:t>Preferred Shares</w:t>
      </w:r>
      <w:r>
        <w:rPr>
          <w:rFonts w:ascii="Times New Roman" w:cs="Times New Roman" w:eastAsia="Times New Roman" w:hAnsi="Times New Roman"/>
          <w:sz w:val="22"/>
          <w:szCs w:val="22"/>
          <w:color w:val="auto"/>
        </w:rPr>
        <w:t xml:space="preserve">” means shares of Series A Preferred Stock, par value $0.01 per share, of the Company having such rights and preferences as are set forth in the form of Certificate of Designations set forth as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hereto, as the same may be amended from time to time.</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Purchase Price</w:t>
      </w:r>
      <w:r>
        <w:rPr>
          <w:rFonts w:ascii="Times New Roman" w:cs="Times New Roman" w:eastAsia="Times New Roman" w:hAnsi="Times New Roman"/>
          <w:sz w:val="21"/>
          <w:szCs w:val="21"/>
          <w:color w:val="auto"/>
        </w:rPr>
        <w:t>” has the meaning set forth in Section 7.2.</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Redemption Date</w:t>
      </w:r>
      <w:r>
        <w:rPr>
          <w:rFonts w:ascii="Times New Roman" w:cs="Times New Roman" w:eastAsia="Times New Roman" w:hAnsi="Times New Roman"/>
          <w:sz w:val="21"/>
          <w:szCs w:val="21"/>
          <w:color w:val="auto"/>
        </w:rPr>
        <w:t>” has the meaning set forth in Section 23.2.</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Redemption Price</w:t>
      </w:r>
      <w:r>
        <w:rPr>
          <w:rFonts w:ascii="Times New Roman" w:cs="Times New Roman" w:eastAsia="Times New Roman" w:hAnsi="Times New Roman"/>
          <w:sz w:val="21"/>
          <w:szCs w:val="21"/>
          <w:color w:val="auto"/>
        </w:rPr>
        <w:t>” has the meaning set forth in Section 23.1.</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Right Certificate</w:t>
      </w:r>
      <w:r>
        <w:rPr>
          <w:rFonts w:ascii="Times New Roman" w:cs="Times New Roman" w:eastAsia="Times New Roman" w:hAnsi="Times New Roman"/>
          <w:sz w:val="21"/>
          <w:szCs w:val="21"/>
          <w:color w:val="auto"/>
        </w:rPr>
        <w:t xml:space="preserve">” means a certificate evidencing a Right substantially in the form of </w:t>
      </w:r>
      <w:r>
        <w:rPr>
          <w:rFonts w:ascii="Times New Roman" w:cs="Times New Roman" w:eastAsia="Times New Roman" w:hAnsi="Times New Roman"/>
          <w:sz w:val="21"/>
          <w:szCs w:val="21"/>
          <w:b w:val="1"/>
          <w:bCs w:val="1"/>
          <w:color w:val="auto"/>
        </w:rPr>
        <w:t>Exhibit B</w:t>
      </w:r>
      <w:r>
        <w:rPr>
          <w:rFonts w:ascii="Times New Roman" w:cs="Times New Roman" w:eastAsia="Times New Roman" w:hAnsi="Times New Roman"/>
          <w:sz w:val="21"/>
          <w:szCs w:val="21"/>
          <w:color w:val="auto"/>
        </w:rPr>
        <w:t xml:space="preserve"> hereto.</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Spread</w:t>
      </w:r>
      <w:r>
        <w:rPr>
          <w:rFonts w:ascii="Times New Roman" w:cs="Times New Roman" w:eastAsia="Times New Roman" w:hAnsi="Times New Roman"/>
          <w:sz w:val="21"/>
          <w:szCs w:val="21"/>
          <w:color w:val="auto"/>
        </w:rPr>
        <w:t>” has the meaning set forth in Section 11.1.3(i).</w:t>
      </w:r>
    </w:p>
    <w:p>
      <w:pPr>
        <w:spacing w:after="0" w:line="179" w:lineRule="exact"/>
        <w:rPr>
          <w:sz w:val="20"/>
          <w:szCs w:val="20"/>
          <w:color w:val="auto"/>
        </w:rPr>
      </w:pPr>
    </w:p>
    <w:p>
      <w:pPr>
        <w:ind w:right="120" w:firstLine="648"/>
        <w:spacing w:after="0" w:line="218" w:lineRule="auto"/>
        <w:rPr>
          <w:sz w:val="20"/>
          <w:szCs w:val="20"/>
          <w:color w:val="auto"/>
        </w:rPr>
      </w:pPr>
      <w:r>
        <w:rPr>
          <w:rFonts w:ascii="Times New Roman" w:cs="Times New Roman" w:eastAsia="Times New Roman" w:hAnsi="Times New Roman"/>
          <w:sz w:val="22"/>
          <w:szCs w:val="22"/>
          <w:color w:val="auto"/>
        </w:rPr>
        <w:t>1.31 “</w:t>
      </w:r>
      <w:r>
        <w:rPr>
          <w:rFonts w:ascii="Times New Roman" w:cs="Times New Roman" w:eastAsia="Times New Roman" w:hAnsi="Times New Roman"/>
          <w:sz w:val="22"/>
          <w:szCs w:val="22"/>
          <w:b w:val="1"/>
          <w:bCs w:val="1"/>
          <w:color w:val="auto"/>
        </w:rPr>
        <w:t>Stock Acquisition Date</w:t>
      </w:r>
      <w:r>
        <w:rPr>
          <w:rFonts w:ascii="Times New Roman" w:cs="Times New Roman" w:eastAsia="Times New Roman" w:hAnsi="Times New Roman"/>
          <w:sz w:val="22"/>
          <w:szCs w:val="22"/>
          <w:color w:val="auto"/>
        </w:rPr>
        <w:t>” means the earliest of the date of (i) the public announcement by the Company or an Acquiring Person that an Acquiring Person has become such (which, for purposes of this definition, shall include a statement on Schedule 13D or Schedule 13G filed pursuant to the Exchange Act) and (ii) the public disclosure of facts by the Company or an Acquiring Person that reveals the existence of an Acquiring Person or indicating that an Acquiring Person has become an Acquiring Person.</w:t>
      </w:r>
    </w:p>
    <w:p>
      <w:pPr>
        <w:spacing w:after="0" w:line="147" w:lineRule="exact"/>
        <w:rPr>
          <w:sz w:val="20"/>
          <w:szCs w:val="20"/>
          <w:color w:val="auto"/>
        </w:rPr>
      </w:pPr>
    </w:p>
    <w:p>
      <w:pPr>
        <w:ind w:right="600" w:firstLine="648"/>
        <w:spacing w:after="0" w:line="238" w:lineRule="auto"/>
        <w:rPr>
          <w:sz w:val="20"/>
          <w:szCs w:val="20"/>
          <w:color w:val="auto"/>
        </w:rPr>
      </w:pPr>
      <w:r>
        <w:rPr>
          <w:rFonts w:ascii="Times New Roman" w:cs="Times New Roman" w:eastAsia="Times New Roman" w:hAnsi="Times New Roman"/>
          <w:sz w:val="22"/>
          <w:szCs w:val="22"/>
          <w:color w:val="auto"/>
        </w:rPr>
        <w:t>1.32 “</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of any Person means any Person of which a majority of the voting power of the voting equity securities or equity interest is owned, directly or indirectly, by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00"/>
          </w:cols>
          <w:pgMar w:left="320" w:top="1391" w:right="379" w:bottom="1440" w:gutter="0" w:footer="0" w:header="0"/>
        </w:sectPr>
      </w:pPr>
    </w:p>
    <w:bookmarkStart w:id="23" w:name="page24"/>
    <w:bookmarkEnd w:id="23"/>
    <w:p>
      <w:pPr>
        <w:ind w:right="200" w:firstLine="648"/>
        <w:spacing w:after="0" w:line="227" w:lineRule="auto"/>
        <w:rPr>
          <w:sz w:val="20"/>
          <w:szCs w:val="20"/>
          <w:color w:val="auto"/>
        </w:rPr>
      </w:pPr>
      <w:r>
        <w:rPr>
          <w:rFonts w:ascii="Times New Roman" w:cs="Times New Roman" w:eastAsia="Times New Roman" w:hAnsi="Times New Roman"/>
          <w:sz w:val="22"/>
          <w:szCs w:val="22"/>
          <w:color w:val="auto"/>
        </w:rPr>
        <w:t>1.33 “</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 day on which the principal national securities exchange on which a security is listed or admitted to trading is open for the transaction of business or, if a security is not listed or admitted to trading on any national securities exchange, a Business Day.</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Trust</w:t>
      </w:r>
      <w:r>
        <w:rPr>
          <w:rFonts w:ascii="Times New Roman" w:cs="Times New Roman" w:eastAsia="Times New Roman" w:hAnsi="Times New Roman"/>
          <w:sz w:val="21"/>
          <w:szCs w:val="21"/>
          <w:color w:val="auto"/>
        </w:rPr>
        <w:t>” has the meaning set forth in Section 24.6.</w:t>
      </w:r>
    </w:p>
    <w:p>
      <w:pPr>
        <w:spacing w:after="0" w:line="183"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1"/>
          <w:szCs w:val="21"/>
          <w:color w:val="auto"/>
        </w:rPr>
        <w:t>Section 2. Appointment of Rights Agent. The Company hereby appoints the Rights Agent to act as rights agent for the Company in accordance with the express terms and conditions hereof (and no implied terms or conditions), and the Rights Agent hereby accepts such appointment. The Company may from time to time appoint such co-rights agents as it may deem necessary or desirable, upon 10 days’ prior written notice to the Rights Agent. The Rights Agent shall have no duty to supervise, and shall in no event be liable for, the acts or omissions of any such co-rights agent. In the event that the Company appoints one or more co-rights agents, the respective duties of the Rights Agent and any co-rights agent shall be as the Company shall reasonably determine, provided that such duties and determination are consistent with the terms and provisions of this Agreement and that contemporaneously with such appointment, if any, the Company shall notify the Rights Agent in writing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160"/>
          </w:cols>
          <w:pgMar w:left="320" w:top="1391" w:right="419" w:bottom="1440" w:gutter="0" w:footer="0" w:header="0"/>
        </w:sectPr>
      </w:pPr>
    </w:p>
    <w:bookmarkStart w:id="24" w:name="page25"/>
    <w:bookmarkEnd w:id="24"/>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color w:val="auto"/>
        </w:rPr>
        <w:t>Issue of Right Certificates.</w:t>
      </w:r>
    </w:p>
    <w:p>
      <w:pPr>
        <w:spacing w:after="0" w:line="179" w:lineRule="exact"/>
        <w:rPr>
          <w:sz w:val="20"/>
          <w:szCs w:val="20"/>
          <w:color w:val="auto"/>
        </w:rPr>
      </w:pPr>
    </w:p>
    <w:p>
      <w:pPr>
        <w:ind w:firstLine="648"/>
        <w:spacing w:after="0" w:line="207" w:lineRule="auto"/>
        <w:rPr>
          <w:sz w:val="20"/>
          <w:szCs w:val="20"/>
          <w:color w:val="auto"/>
        </w:rPr>
      </w:pPr>
      <w:r>
        <w:rPr>
          <w:rFonts w:ascii="Times New Roman" w:cs="Times New Roman" w:eastAsia="Times New Roman" w:hAnsi="Times New Roman"/>
          <w:sz w:val="22"/>
          <w:szCs w:val="22"/>
          <w:color w:val="auto"/>
        </w:rPr>
        <w:t>3.1 Until the earlier of (i) the Close of Business on the 10th day after the Stock Acquisition Date (or, in the event that the Board of Directors determines on or before such 10th day to effect an exchange in accordance with Section 24 and determines that a later date is advisable, such later date) and (ii) the Close of Business on the 10th Business Day (or such later date as may be determined by action of the Board of Directors prior to such time as any Person becomes an Acquiring Person) after the date of the commencement by any Person (other than the Company, any Subsidiary of the Company, any employee benefit plan of the Company or of any Subsidiary of the Company, any entity holding Common Shares for or pursuant to the terms of any such benefit plan or any Exempt Person) of a tender or exchange offer the consummation of which would result in any Person becoming an Acquiring Person (the earlier of (i) and (ii) being herein referred to as the “</w:t>
      </w:r>
      <w:r>
        <w:rPr>
          <w:rFonts w:ascii="Times New Roman" w:cs="Times New Roman" w:eastAsia="Times New Roman" w:hAnsi="Times New Roman"/>
          <w:sz w:val="22"/>
          <w:szCs w:val="22"/>
          <w:b w:val="1"/>
          <w:bCs w:val="1"/>
          <w:color w:val="auto"/>
        </w:rPr>
        <w:t>Distribution Date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such tender or exchange offer is terminated prior to the occurrence of a Distribution Date, then no Distribution Date shall occur as a result of such tender or exchange offer), (A) the Rights will be evidenced by the certificates (or other evidence of book-entry or other uncertificated ownership) for Common Shares registered in the names of the holders thereof (which shall also be deemed to be Right Certificates) and not by separate Right Certificates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each certificate (or other evidence of book-entry or other uncertificated ownership) representing Common Shares outstanding as of the Close of Business on the Record Date evidencing the Rights shall be deemed to incorporate by reference the terms of this Agreement, as amended from time to time), and (B) the right to receive Right Certificates will be transferable only in connection with the transfer of Common Shares. As soon as practicable after the Distribution Date, the Company will prepare and execute, the Rights Agent will countersign, and the Company will send or cause to be sent (and the Rights Agent will, if requested, at the expense of the Company and upon receipt of all relevant information, send) by first-class, postage-prepaid mail, to each record holder of Common Shares as of the Distribution Date (other than any Acquiring Person or any Associate or Affiliate of any Acquiring Person), at the address of such holder shown on the records of the Company, a Right Certificate, substantially in the form of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xml:space="preserve"> hereto, evidencing one Right for each Common Share so held, subject to adjustment as provided herein;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Rights may instead be recorded in book-entry or other uncertificated form, in which case such book-entries or other evidence of ownership shall be deemed to be Right Certificates for all purposes of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all procedures relating to actions to be taken or information to be provided with respect to such Rights recorded in book-entry or other uncertificated forms, and all requirements with respect to the form of any Right Certificate set forth in this Agreement, may be modified as necessary or appropriate to reflect book-entry or other uncertificated ownership. As of the Distribution Date, the Rights will be evidenced solely by such Right Certificates.</w:t>
      </w:r>
    </w:p>
    <w:p>
      <w:pPr>
        <w:spacing w:after="0" w:line="157" w:lineRule="exact"/>
        <w:rPr>
          <w:sz w:val="20"/>
          <w:szCs w:val="20"/>
          <w:color w:val="auto"/>
        </w:rPr>
      </w:pPr>
    </w:p>
    <w:p>
      <w:pPr>
        <w:jc w:val="both"/>
        <w:ind w:right="260" w:firstLine="648"/>
        <w:spacing w:after="0" w:line="225" w:lineRule="auto"/>
        <w:rPr>
          <w:sz w:val="20"/>
          <w:szCs w:val="20"/>
          <w:color w:val="auto"/>
        </w:rPr>
      </w:pPr>
      <w:r>
        <w:rPr>
          <w:rFonts w:ascii="Times New Roman" w:cs="Times New Roman" w:eastAsia="Times New Roman" w:hAnsi="Times New Roman"/>
          <w:sz w:val="22"/>
          <w:szCs w:val="22"/>
          <w:color w:val="auto"/>
        </w:rPr>
        <w:t>3.2 The Company shall provide the Rights Agent with written notice of the occurrence of the Final Expiration Date and the Rights Agent shall not be deemed to have knowledge of the occurrence of the Final Expiration Date, unless and until it shall have received such written notice.</w:t>
      </w:r>
    </w:p>
    <w:p>
      <w:pPr>
        <w:spacing w:after="0" w:line="152"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22"/>
          <w:szCs w:val="22"/>
          <w:color w:val="auto"/>
        </w:rPr>
        <w:t>3.3 Certificates for Common Shares which become outstanding (including reacquired Common Shares referred to in the last sentence of this Section 3.3) after the Record Date but prior to the earliest of (i) the Distribution Date, (ii) the Redemption Date and (iii) the Final Expiration Date shall have impressed on, printed on, written on or otherwise affixed to them a legend in substantially the following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20"/>
          </w:cols>
          <w:pgMar w:left="320" w:top="1395" w:right="359" w:bottom="1440" w:gutter="0" w:footer="0" w:header="0"/>
        </w:sectPr>
      </w:pPr>
    </w:p>
    <w:bookmarkStart w:id="25" w:name="page26"/>
    <w:bookmarkEnd w:id="25"/>
    <w:p>
      <w:pPr>
        <w:ind w:left="660" w:right="660"/>
        <w:spacing w:after="0" w:line="247" w:lineRule="auto"/>
        <w:rPr>
          <w:sz w:val="20"/>
          <w:szCs w:val="20"/>
          <w:color w:val="auto"/>
        </w:rPr>
      </w:pPr>
      <w:r>
        <w:rPr>
          <w:rFonts w:ascii="Times New Roman" w:cs="Times New Roman" w:eastAsia="Times New Roman" w:hAnsi="Times New Roman"/>
          <w:sz w:val="22"/>
          <w:szCs w:val="22"/>
          <w:color w:val="auto"/>
        </w:rPr>
        <w:t>This certificate also evidences and entitles the holder hereof to certain Rights (as defined in the Rights Agreement) as set forth in a Rights Agreement between Victoria’s Secret &amp; Co. and Equiniti Trust Company, LLC, as Rights Agent (or any successor rights agent), dated as of May 19, 2025, as it may from time to time be amended or supplemented pursuant to its terms (the “</w:t>
      </w:r>
      <w:r>
        <w:rPr>
          <w:rFonts w:ascii="Times New Roman" w:cs="Times New Roman" w:eastAsia="Times New Roman" w:hAnsi="Times New Roman"/>
          <w:sz w:val="22"/>
          <w:szCs w:val="22"/>
          <w:b w:val="1"/>
          <w:bCs w:val="1"/>
          <w:color w:val="auto"/>
        </w:rPr>
        <w:t>Rights Agreement</w:t>
      </w:r>
      <w:r>
        <w:rPr>
          <w:rFonts w:ascii="Times New Roman" w:cs="Times New Roman" w:eastAsia="Times New Roman" w:hAnsi="Times New Roman"/>
          <w:sz w:val="22"/>
          <w:szCs w:val="22"/>
          <w:color w:val="auto"/>
        </w:rPr>
        <w:t>”), the terms of which are hereby incorporated herein by reference and a copy of which is on file at the principal executive offices of Victoria’s Secret &amp; Co. and the office or offices of Equiniti &amp; Trust Company, LLC designated for such purpose. The Rights are not exercisable prior to the occurrence of certain events specified in the Rights Agreement. Under certain circumstances, as set forth in the Rights Agreement, such Rights will be evidenced separately and will no longer be evidenced by this certificate. Victoria’s Secret &amp; Co. will mail to the holder of this certificate a copy of the Rights Agreement without charge after receipt of a written request therefor. Under certain circumstances, Rights that are or were acquired or Beneficially Owned by an Acquiring Person (or an Affiliate or Associate of an Acquiring Person (as such terms are defined in the Rights Agreement)), including such Rights held by a subsequent holder, may become null and void.</w:t>
      </w:r>
    </w:p>
    <w:p>
      <w:pPr>
        <w:spacing w:after="0" w:line="193"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2"/>
          <w:szCs w:val="22"/>
          <w:color w:val="auto"/>
        </w:rPr>
        <w:t>Notwithstanding this Section 3.3, the omission of a legend shall not affect the enforceability of any part of this Agreement or the rights of any holder of the Rights. If the Company purchases or acquires any Common Shares after the Record Date but prior to the Distribution Date, any Rights associated with such Common Shares shall be deemed canceled and retired so that the Company shall not be entitled to exercise any Rights associated with the Common Shares which are no longer outstanding. Rights shall be issued in respect of all Common Shares issued or disposed of (including upon issuance or reissuance of Common Shares out of authorized but unissued shares) after the Record Date but prior to the earliest of the Distribution Date, the Redemption Date and the Final Expiration Date, or in certain circumstances provided in Section 22 hereof, after the Distribution Date.</w:t>
      </w:r>
    </w:p>
    <w:p>
      <w:pPr>
        <w:spacing w:after="0" w:line="160"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1"/>
          <w:szCs w:val="21"/>
          <w:color w:val="auto"/>
        </w:rPr>
        <w:t xml:space="preserve">Section 4. Form of Right Certificates. Right Certificates (and the forms of election to purchase Preferred Shares and of assignment to be printed on the reverse thereof) shall be substantially the same as </w:t>
      </w:r>
      <w:r>
        <w:rPr>
          <w:rFonts w:ascii="Times New Roman" w:cs="Times New Roman" w:eastAsia="Times New Roman" w:hAnsi="Times New Roman"/>
          <w:sz w:val="21"/>
          <w:szCs w:val="21"/>
          <w:b w:val="1"/>
          <w:bCs w:val="1"/>
          <w:color w:val="auto"/>
        </w:rPr>
        <w:t>Exhibit B</w:t>
      </w:r>
      <w:r>
        <w:rPr>
          <w:rFonts w:ascii="Times New Roman" w:cs="Times New Roman" w:eastAsia="Times New Roman" w:hAnsi="Times New Roman"/>
          <w:sz w:val="21"/>
          <w:szCs w:val="21"/>
          <w:color w:val="auto"/>
        </w:rPr>
        <w:t xml:space="preserve"> hereto and may have such marks of identification or designation and such legends, summaries or endorsements printed thereon as the Company may deem appropriate and as are not inconsistent with the provisions of this Agreement (but which do not affect the rights, duties, liabilities or responsibilities of the Rights Agent), or as may be required to comply with any applicable law or with any rule or regulation made pursuant thereto or with any rule or regulation of any stock exchange on which the Rights may from time to time be listed, or to conform to usage. Subject to the other provisions of this Agreement, the Right Certificates shall entitle the holders thereof to purchase such number of one one-thousandths of a Preferred Share as shall be set forth therein at the Purchase Price, but the amount and type of securities purchasable upon exercise and the Purchase Price shall be subject to adjustment as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26" w:name="page27"/>
    <w:bookmarkEnd w:id="26"/>
    <w:p>
      <w:pPr>
        <w:spacing w:after="0" w:line="209" w:lineRule="auto"/>
        <w:rPr>
          <w:sz w:val="20"/>
          <w:szCs w:val="20"/>
          <w:color w:val="auto"/>
        </w:rPr>
      </w:pPr>
      <w:r>
        <w:rPr>
          <w:rFonts w:ascii="Times New Roman" w:cs="Times New Roman" w:eastAsia="Times New Roman" w:hAnsi="Times New Roman"/>
          <w:sz w:val="22"/>
          <w:szCs w:val="22"/>
          <w:color w:val="auto"/>
        </w:rPr>
        <w:t>Section 5. Countersignature and Registration. Right Certificates shall be duly executed on behalf of the Company by any two authorized officers of the Company, including, without limitation, the President, a Vice President, the Secretary, an Assistant Secretary, the Treasurer or an Assistant Treasurer, either manually or by facsimile signature or by other customary means of electronic transmission. Upon written request by the Company, the Right Certificates shall be countersigned by the Rights Agent, either manually or by facsimile signature or by other customary means of electronic transmission, by an authorized signatory of the Rights Agent, but it shall not be necessary for the same signatory to countersign all of the Right Certificates hereunder. No Right Certificate shall be valid for any purpose unless so countersigned, either manually or by facsimile or by other customary means of electronic transmission. If any officer of the Company who shall have signed any of the Right Certificates shall cease to be such officer of the Company before countersignature by the Rights Agent and issuance and delivery by the Company, such Right Certificates nevertheless may be countersigned by the Rights Agent and issued and delivered by the Company with the same force and effect as though the Person that signed such Right Certificates had not ceased to be such officer of the Company. Any Right Certificate may be signed on behalf of the Company by any Person that, at the actual date of the execution of such Right Certificate, is a proper officer of the Company to sign such Right Certificate, even if at the date of the execution of this Agreement such Person was not such an officer.</w:t>
      </w:r>
    </w:p>
    <w:p>
      <w:pPr>
        <w:spacing w:after="0" w:line="183"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2"/>
          <w:szCs w:val="22"/>
          <w:color w:val="auto"/>
        </w:rPr>
        <w:t>Following the Distribution Date, and receipt by the Rights Agent of written notice to that effect and all other relevant information referred to in this Agreement, the Rights Agent will keep or cause to be kept, at its office or offices designated for such purpose, books for registration of the transfer of the Right Certificates issued hereunder. Such books shall show the names and addresses of the respective holders of the Right Certificates, the number of Rights evidenced on its face by each of the Right Certificates, and the date of each of the Right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00"/>
          </w:cols>
          <w:pgMar w:left="320" w:top="1395" w:right="379" w:bottom="1440" w:gutter="0" w:footer="0" w:header="0"/>
        </w:sectPr>
      </w:pPr>
    </w:p>
    <w:bookmarkStart w:id="27" w:name="page28"/>
    <w:bookmarkEnd w:id="27"/>
    <w:p>
      <w:pPr>
        <w:ind w:left="660" w:right="260" w:hanging="647"/>
        <w:spacing w:after="0" w:line="236" w:lineRule="auto"/>
        <w:rPr>
          <w:sz w:val="20"/>
          <w:szCs w:val="20"/>
          <w:color w:val="auto"/>
        </w:rPr>
      </w:pPr>
      <w:r>
        <w:rPr>
          <w:rFonts w:ascii="Times New Roman" w:cs="Times New Roman" w:eastAsia="Times New Roman" w:hAnsi="Times New Roman"/>
          <w:sz w:val="22"/>
          <w:szCs w:val="22"/>
          <w:color w:val="auto"/>
        </w:rPr>
        <w:t>Section 6.</w:t>
      </w:r>
      <w:r>
        <w:rPr>
          <w:sz w:val="20"/>
          <w:szCs w:val="20"/>
          <w:color w:val="auto"/>
        </w:rPr>
        <w:t xml:space="preserve"> </w:t>
      </w:r>
      <w:r>
        <w:rPr>
          <w:rFonts w:ascii="Times New Roman" w:cs="Times New Roman" w:eastAsia="Times New Roman" w:hAnsi="Times New Roman"/>
          <w:sz w:val="22"/>
          <w:szCs w:val="22"/>
          <w:color w:val="auto"/>
        </w:rPr>
        <w:t>Transfer, Split-up, Combination and Exchange of Right Certificates; Mutilated, Destroyed, Lost or Stolen Right Certificates.</w:t>
      </w:r>
    </w:p>
    <w:p>
      <w:pPr>
        <w:spacing w:after="0" w:line="150" w:lineRule="exact"/>
        <w:rPr>
          <w:sz w:val="20"/>
          <w:szCs w:val="20"/>
          <w:color w:val="auto"/>
        </w:rPr>
      </w:pPr>
    </w:p>
    <w:p>
      <w:pPr>
        <w:ind w:firstLine="648"/>
        <w:spacing w:after="0" w:line="207" w:lineRule="auto"/>
        <w:rPr>
          <w:sz w:val="20"/>
          <w:szCs w:val="20"/>
          <w:color w:val="auto"/>
        </w:rPr>
      </w:pPr>
      <w:r>
        <w:rPr>
          <w:rFonts w:ascii="Times New Roman" w:cs="Times New Roman" w:eastAsia="Times New Roman" w:hAnsi="Times New Roman"/>
          <w:sz w:val="22"/>
          <w:szCs w:val="22"/>
          <w:color w:val="auto"/>
        </w:rPr>
        <w:t>6.1 Subject to the provisions of Section 14, at any time after the Distribution Date, and prior to the earliest of the Redemption Date and the Final Expiration Date, any Right Certificate (other than a Right Certificate representing Rights that have become null and void pursuant to Section 11.1.2 or that have been exchanged pursuant to Section 24) may be transferred, split up, combined or exchanged for another Right Certificate, entitling the registered holder to purchase a like number of Preferred Shares as the Right Certificate surrendered then entitled such holder to purchase. Any registered holder desiring to transfer, split up, combine or exchange any Right Certificate shall make such request in writing delivered to the Rights Agent, and shall surrender (together with any required form of assignment and certificate duly executed and properly completed) the Right Certificate to be transferred, split up, combined or exchanged at the office or offices of the Rights Agent designated for such purpose, accompanied by a signature guarantee and such other documentation as the Rights Agent may reasonably request. Neither the Rights Agent nor the Company shall be obligated to take any action whatsoever with respect to the transfer of any such surrendered Right Certificate until the registered holder shall have properly completed and duly executed the certificate contained in the form of assignment on the reverse side of such Right Certificate and shall have provided such additional evidence of the identity of the Beneficial Owner (or former Beneficial Owner) of the Rights represented by such Right Certificate or the Affiliates or Associates thereof, or of any other Person with which such Beneficial Owner or any of such Beneficial Owner’s Affiliates or Associates has any agreement, arrangement or understanding (whether or not in writing) for the purpose of acquiring, holding, voting or disposing of any securities of the Company, as the Company or the Rights Agent shall reasonably request. Thereupon, the Rights Agent shall countersign and deliver to the Person entitled thereto a Right Certificate or Right Certificates, as the case may be, as so requested. The Company or the Rights Agent may require payment from the holders of the Right Certificates of a sum sufficient for any tax or governmental charge that may be imposed in connection with any transfer, split-up, combination or exchange of Right Certificates. The Rights Agent shall not have any duty or obligation to take any action under any section of this Agreement that requires the payment of taxes and/or charges unless and until it is satisfied that all such payments have been made.</w:t>
      </w:r>
    </w:p>
    <w:p>
      <w:pPr>
        <w:spacing w:after="0" w:line="168" w:lineRule="exact"/>
        <w:rPr>
          <w:sz w:val="20"/>
          <w:szCs w:val="20"/>
          <w:color w:val="auto"/>
        </w:rPr>
      </w:pPr>
    </w:p>
    <w:p>
      <w:pPr>
        <w:ind w:right="40" w:firstLine="648"/>
        <w:spacing w:after="0" w:line="209" w:lineRule="auto"/>
        <w:rPr>
          <w:sz w:val="20"/>
          <w:szCs w:val="20"/>
          <w:color w:val="auto"/>
        </w:rPr>
      </w:pPr>
      <w:r>
        <w:rPr>
          <w:rFonts w:ascii="Times New Roman" w:cs="Times New Roman" w:eastAsia="Times New Roman" w:hAnsi="Times New Roman"/>
          <w:sz w:val="22"/>
          <w:szCs w:val="22"/>
          <w:color w:val="auto"/>
        </w:rPr>
        <w:t>6.2 Upon receipt by the Company and the Rights Agent of evidence reasonably satisfactory to them of the loss, theft, destruction or mutilation of a Right Certificate (other than any Right Certificate representing Rights that have become null and void pursuant to Section 11.1.2, that have been redeemed pursuant to Section 23 or that have been exchanged pursuant to Section 24), the identity of the Beneficial Owner (or former Beneficial Owner) of the Rights represented by such Right Certificate or the Affiliates or Associates thereof, or of any other Person with which such Beneficial Owner or any of such Beneficial Owner’s Affiliates or Associates has any agreement, arrangement or understanding (whether or not in writing) for the purpose of acquiring, holding, voting or disposing of any securities of the Company, as the Company or the Rights Agent shall request (including a signature guarantee and such other documentation as the Rights Agent may reasonably request), and, in case of loss, theft or destruction, of indemnity or security satisfactory to them, and, at the Company’s or the Rights Agent’s request, reimbursement to the Company and the Rights Agent of all reasonable expenses incidental thereto, and, in case of mutilation, upon surrender to the Rights Agent and cancellation of the Right Certificate, the Company will make and deliver a new Right Certificate of like tenor to the Rights Agent for countersignature and delivery to the registered holder in lieu of the Right Certificate so lost, stolen, destroyed or mutilated.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20"/>
          </w:cols>
          <w:pgMar w:left="320" w:top="1395" w:right="359" w:bottom="1440" w:gutter="0" w:footer="0" w:header="0"/>
        </w:sectPr>
      </w:pPr>
    </w:p>
    <w:bookmarkStart w:id="28" w:name="page29"/>
    <w:bookmarkEnd w:id="28"/>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Times New Roman" w:cs="Times New Roman" w:eastAsia="Times New Roman" w:hAnsi="Times New Roman"/>
          <w:sz w:val="21"/>
          <w:szCs w:val="21"/>
          <w:color w:val="auto"/>
        </w:rPr>
        <w:t>Exercise of Rights; Purchase Price; Expiration Date of Rights.</w:t>
      </w:r>
    </w:p>
    <w:p>
      <w:pPr>
        <w:spacing w:after="0" w:line="179" w:lineRule="exact"/>
        <w:rPr>
          <w:sz w:val="20"/>
          <w:szCs w:val="20"/>
          <w:color w:val="auto"/>
        </w:rPr>
      </w:pPr>
    </w:p>
    <w:p>
      <w:pPr>
        <w:ind w:right="140" w:firstLine="648"/>
        <w:spacing w:after="0" w:line="211" w:lineRule="auto"/>
        <w:rPr>
          <w:sz w:val="20"/>
          <w:szCs w:val="20"/>
          <w:color w:val="auto"/>
        </w:rPr>
      </w:pPr>
      <w:r>
        <w:rPr>
          <w:rFonts w:ascii="Times New Roman" w:cs="Times New Roman" w:eastAsia="Times New Roman" w:hAnsi="Times New Roman"/>
          <w:sz w:val="22"/>
          <w:szCs w:val="22"/>
          <w:color w:val="auto"/>
        </w:rPr>
        <w:t>7.1 The registered holder of any Right Certificate (other than a holder whose Rights have become void pursuant to Section 11.1.2, have been redeemed pursuant to Section 23 or have been exchanged pursuant to Section 24) may exercise the Rights evidenced thereby in whole or in part at any time after the Distribution Date upon surrender of the Right Certificate, with the appropriate form of election to purchase on the reverse side thereof properly completed and duly executed, to the Rights Agent at the offices of the Rights Agent designated for such purpose, accompanied by a signature guarantee and such other documentation as the Rights Agent may reasonably request, together with payment of the Purchase Price multiplied by the number of one one-thousandths of a Preferred Share for which a Right that is exercised is then exercisable and an amount equal to any applicable transfer tax or charges required to be paid pursuant to Section 9, prior to the earliest of (i) the Final Expiration Date, (ii) the time at which the Rights are redeemed pursuant to Section 23, and (iii) the time at which the Rights are exchanged pursuant to Section 24.</w:t>
      </w:r>
    </w:p>
    <w:p>
      <w:pPr>
        <w:spacing w:after="0" w:line="152"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22"/>
          <w:szCs w:val="22"/>
          <w:color w:val="auto"/>
        </w:rPr>
        <w:t>7.2 The purchase price to be paid upon the exercise of each Right to purchase one one-thousandth of a Preferred Share represented by a Right shall initially be $118.00 (the “</w:t>
      </w:r>
      <w:r>
        <w:rPr>
          <w:rFonts w:ascii="Times New Roman" w:cs="Times New Roman" w:eastAsia="Times New Roman" w:hAnsi="Times New Roman"/>
          <w:sz w:val="22"/>
          <w:szCs w:val="22"/>
          <w:b w:val="1"/>
          <w:bCs w:val="1"/>
          <w:color w:val="auto"/>
        </w:rPr>
        <w:t>Purchase Price</w:t>
      </w:r>
      <w:r>
        <w:rPr>
          <w:rFonts w:ascii="Times New Roman" w:cs="Times New Roman" w:eastAsia="Times New Roman" w:hAnsi="Times New Roman"/>
          <w:sz w:val="22"/>
          <w:szCs w:val="22"/>
          <w:color w:val="auto"/>
        </w:rPr>
        <w:t>”) and shall be payable in lawful money of the United States of America in accordance with Section 7.3. Each Right shall initially entitle the holder to acquire one one-thousandth of a Preferred Share upon exercise of the Right. The Purchase Price and the number of Preferred Shares or other securities for which a Right is exercisable shall be subject to adjustment from time to time as provided in Sections 11 and 13.</w:t>
      </w:r>
    </w:p>
    <w:p>
      <w:pPr>
        <w:spacing w:after="0" w:line="152" w:lineRule="exact"/>
        <w:rPr>
          <w:sz w:val="20"/>
          <w:szCs w:val="20"/>
          <w:color w:val="auto"/>
        </w:rPr>
      </w:pPr>
    </w:p>
    <w:p>
      <w:pPr>
        <w:ind w:right="100" w:firstLine="648"/>
        <w:spacing w:after="0" w:line="218" w:lineRule="auto"/>
        <w:rPr>
          <w:sz w:val="20"/>
          <w:szCs w:val="20"/>
          <w:color w:val="auto"/>
        </w:rPr>
      </w:pPr>
      <w:r>
        <w:rPr>
          <w:rFonts w:ascii="Times New Roman" w:cs="Times New Roman" w:eastAsia="Times New Roman" w:hAnsi="Times New Roman"/>
          <w:sz w:val="21"/>
          <w:szCs w:val="21"/>
          <w:color w:val="auto"/>
        </w:rPr>
        <w:t>7.3 Upon receipt of a Right Certificate representing exercisable Rights, with the form of election to purchase and certificate properly completed and duly executed, accompanied by payment of the Purchase Price for the number of Rights exercised and an amount equal to any applicable transfer tax required to be paid by the holder of such Right Certificate in accordance with Section 9 via wire transfer, ACH payment or check payable to the order of the Company, the Rights Agent shall thereupon promptly (i)(A) requisition from any transfer agent of the Preferred Shares (or from the Company if there shall be no such transfer agent, or make available, if the Rights Agent is the transfer agent) certificates for the number of Preferred Shares to be purchased, and the Company hereby irrevocably authorizes its transfer agent to comply with all such requests, or</w:t>
      </w:r>
    </w:p>
    <w:p>
      <w:pPr>
        <w:spacing w:after="0" w:line="1" w:lineRule="exact"/>
        <w:rPr>
          <w:sz w:val="20"/>
          <w:szCs w:val="20"/>
          <w:color w:val="auto"/>
        </w:rPr>
      </w:pPr>
    </w:p>
    <w:p>
      <w:pPr>
        <w:ind w:firstLine="8"/>
        <w:spacing w:after="0" w:line="218" w:lineRule="auto"/>
        <w:tabs>
          <w:tab w:leader="none" w:pos="342"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requisition from any depositary agent for the Preferred Shares depositary receipts representing such number of Preferred Shares as are to be purchased (in which case certificates for the Preferred Shares represented by such receipts shall be deposited by the transfer agent with the depositary agent), and the Company hereby directs any such depositary agent to comply with such request; (ii) when necessary to comply with this Agreement, requisition from the Company the amount of cash to be paid in lieu of issuance of fractional Preferred Shares in accordance with Section 14 or Section 24; (iii) after receipt of such certificates or depositary receipts, cause the same to be delivered to or upon the order of the registered holder of such Right Certificate, registered in such name or names as may be designated in writing by such holder; and (iv) when necessary to comply with this Agreement, after receipt, deliver such cash to or upon the order of the registered holder of such Right Certificate. In the event that the Company is obligated to issue other securities of the Company, pay cash and/or distribute other property pursuant to this Agreement, the Company will make all arrangements necessary so that such other securities, cash and/or other property are available for distribution by the Rights Agent, if and when necessary to comply with this Agreement.</w:t>
      </w:r>
    </w:p>
    <w:p>
      <w:pPr>
        <w:spacing w:after="0" w:line="155"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22"/>
          <w:szCs w:val="22"/>
          <w:color w:val="auto"/>
        </w:rPr>
        <w:t>7.4 If the registered holder of any Right Certificate shall exercise less than all the Rights evidenced thereby, a new Right Certificate evidencing Rights equivalent to the Rights remaining unexercised shall be issued by the Rights Agent and delivered to the registered holder of such Right Certificate or to such holder’s duly authorized assigns, subject to the provisions of Section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5" w:right="339" w:bottom="1440" w:gutter="0" w:footer="0" w:header="0"/>
        </w:sectPr>
      </w:pPr>
    </w:p>
    <w:bookmarkStart w:id="29" w:name="page30"/>
    <w:bookmarkEnd w:id="29"/>
    <w:p>
      <w:pPr>
        <w:ind w:right="60" w:firstLine="648"/>
        <w:spacing w:after="0" w:line="213" w:lineRule="auto"/>
        <w:rPr>
          <w:sz w:val="20"/>
          <w:szCs w:val="20"/>
          <w:color w:val="auto"/>
        </w:rPr>
      </w:pPr>
      <w:r>
        <w:rPr>
          <w:rFonts w:ascii="Times New Roman" w:cs="Times New Roman" w:eastAsia="Times New Roman" w:hAnsi="Times New Roman"/>
          <w:sz w:val="22"/>
          <w:szCs w:val="22"/>
          <w:color w:val="auto"/>
        </w:rPr>
        <w:t>7.5 Notwithstanding anything in this Agreement or the Right Certificate to the contrary, neither the Rights Agent nor the Company shall be obligated to undertake any action with respect to a registered holder of Rights or other securities of the Company upon the occurrence of any purported transfer or exercise as set forth in this Section 7 unless such registered holder shall have (i) properly completed and duly executed the certificate contained in the appropriate form of election to purchase set forth on the reverse side of the Right Certificate surrendered for such exercise and (ii) provided such additional evidence of the identity of the Beneficial Owner (or former Beneficial Owner) or Affiliates or Associates thereof, as the Company and the Rights Agent shall reasonably request.</w:t>
      </w:r>
    </w:p>
    <w:p>
      <w:pPr>
        <w:spacing w:after="0" w:line="156" w:lineRule="exact"/>
        <w:rPr>
          <w:sz w:val="20"/>
          <w:szCs w:val="20"/>
          <w:color w:val="auto"/>
        </w:rPr>
      </w:pPr>
    </w:p>
    <w:p>
      <w:pPr>
        <w:ind w:right="60"/>
        <w:spacing w:after="0" w:line="211" w:lineRule="auto"/>
        <w:rPr>
          <w:sz w:val="20"/>
          <w:szCs w:val="20"/>
          <w:color w:val="auto"/>
        </w:rPr>
      </w:pPr>
      <w:r>
        <w:rPr>
          <w:rFonts w:ascii="Times New Roman" w:cs="Times New Roman" w:eastAsia="Times New Roman" w:hAnsi="Times New Roman"/>
          <w:sz w:val="22"/>
          <w:szCs w:val="22"/>
          <w:color w:val="auto"/>
        </w:rPr>
        <w:t>Section 8. Cancellation and Destruction of Right Certificates. All Right Certificates surrendered for the purpose of exercise, transfer, split-up, combination or exchange shall, if surrendered to the Company or to any of its agents (other than the Rights Agent), be delivered to the Rights Agent for cancellation or in canceled form, or, if surrendered to the Rights Agent, shall be canceled by it, and no Right Certificates shall be issued in lieu thereof except as expressly permitted by any of the provisions of this Agreement. The Company shall deliver to the Rights Agent for cancellation and retirement, and the Rights Agent shall so cancel and retire, any other Right Certificate purchased or acquired by the Company otherwise than upon the exercise thereof. At the expense of the Company, the Rights Agent shall deliver all canceled Right Certificates which have been canceled by the Rights Agent to the Company, or shall, at the written request of the Company, destroy such canceled Right Certificates, and in such case shall deliver a certificate of destruction thereof to the Company.</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9.</w:t>
      </w:r>
      <w:r>
        <w:rPr>
          <w:sz w:val="20"/>
          <w:szCs w:val="20"/>
          <w:color w:val="auto"/>
        </w:rPr>
        <w:tab/>
      </w:r>
      <w:r>
        <w:rPr>
          <w:rFonts w:ascii="Times New Roman" w:cs="Times New Roman" w:eastAsia="Times New Roman" w:hAnsi="Times New Roman"/>
          <w:sz w:val="21"/>
          <w:szCs w:val="21"/>
          <w:color w:val="auto"/>
        </w:rPr>
        <w:t>Status and Availability of Preferred Shares.</w:t>
      </w:r>
    </w:p>
    <w:p>
      <w:pPr>
        <w:spacing w:after="0" w:line="179" w:lineRule="exact"/>
        <w:rPr>
          <w:sz w:val="20"/>
          <w:szCs w:val="20"/>
          <w:color w:val="auto"/>
        </w:rPr>
      </w:pPr>
    </w:p>
    <w:p>
      <w:pPr>
        <w:jc w:val="both"/>
        <w:ind w:right="240" w:firstLine="648"/>
        <w:spacing w:after="0" w:line="225" w:lineRule="auto"/>
        <w:rPr>
          <w:sz w:val="20"/>
          <w:szCs w:val="20"/>
          <w:color w:val="auto"/>
        </w:rPr>
      </w:pPr>
      <w:r>
        <w:rPr>
          <w:rFonts w:ascii="Times New Roman" w:cs="Times New Roman" w:eastAsia="Times New Roman" w:hAnsi="Times New Roman"/>
          <w:sz w:val="22"/>
          <w:szCs w:val="22"/>
          <w:color w:val="auto"/>
        </w:rPr>
        <w:t>9.1 The Company covenants and agrees that it will cause to be reserved and kept available, out of its authorized and unissued Preferred Shares or any Preferred Shares held in its treasury, the number of Preferred Shares that will be sufficient to permit the exercise in full of all outstanding Rights in accordance with Section 7.</w:t>
      </w:r>
    </w:p>
    <w:p>
      <w:pPr>
        <w:spacing w:after="0" w:line="153"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22"/>
          <w:szCs w:val="22"/>
          <w:color w:val="auto"/>
        </w:rPr>
        <w:t>9.2 The Company covenants and agrees that it will take all such action as may be necessary to ensure that all Preferred Shares delivered upon exercise of Rights shall, at the time of delivery of the certificates (or entry in the book-entry account system of the Company) for such Preferred Shares (subject to payment of the Purchase Price and compliance with all other applicable provisions of this Agreement), be duly and validly authorized and issued and fully paid and non-assessable shares.</w:t>
      </w:r>
    </w:p>
    <w:p>
      <w:pPr>
        <w:spacing w:after="0" w:line="152" w:lineRule="exact"/>
        <w:rPr>
          <w:sz w:val="20"/>
          <w:szCs w:val="20"/>
          <w:color w:val="auto"/>
        </w:rPr>
      </w:pPr>
    </w:p>
    <w:p>
      <w:pPr>
        <w:ind w:right="80" w:firstLine="648"/>
        <w:spacing w:after="0" w:line="211" w:lineRule="auto"/>
        <w:rPr>
          <w:sz w:val="20"/>
          <w:szCs w:val="20"/>
          <w:color w:val="auto"/>
        </w:rPr>
      </w:pPr>
      <w:r>
        <w:rPr>
          <w:rFonts w:ascii="Times New Roman" w:cs="Times New Roman" w:eastAsia="Times New Roman" w:hAnsi="Times New Roman"/>
          <w:sz w:val="22"/>
          <w:szCs w:val="22"/>
          <w:color w:val="auto"/>
        </w:rPr>
        <w:t>9.3 The Company further covenants and agrees that it will pay when due and payable any and all federal and state transfer taxes and charges which may be payable in respect of the issuance or delivery of the Right Certificates or of any Preferred Shares upon the exercise of Rights. The Company shall not, however, be required to pay any transfer tax which may be payable in respect of any transfer or delivery of Right Certificates to a Person other than, or the issuance or delivery of certificates or depositary receipts for the Preferred Shares in a name other than that of, the registered holder of the Right Certificate evidencing Rights surrendered for exercise, and shall not be required to issue or to deliver any certificates or depositary receipts for Preferred Shares upon the exercise of any Rights until any such tax or charge shall have been paid (any such tax or charge being payable by the holder of such Right Certificate at the time of surrender) or until it has been established to the Company’s and the Rights Agent’s reasonable satisfaction that no such tax is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95" w:right="339" w:bottom="1440" w:gutter="0" w:footer="0" w:header="0"/>
        </w:sectPr>
      </w:pPr>
    </w:p>
    <w:bookmarkStart w:id="30" w:name="page31"/>
    <w:bookmarkEnd w:id="30"/>
    <w:p>
      <w:pPr>
        <w:ind w:right="40"/>
        <w:spacing w:after="0" w:line="210" w:lineRule="auto"/>
        <w:rPr>
          <w:sz w:val="20"/>
          <w:szCs w:val="20"/>
          <w:color w:val="auto"/>
        </w:rPr>
      </w:pPr>
      <w:r>
        <w:rPr>
          <w:rFonts w:ascii="Times New Roman" w:cs="Times New Roman" w:eastAsia="Times New Roman" w:hAnsi="Times New Roman"/>
          <w:sz w:val="22"/>
          <w:szCs w:val="22"/>
          <w:color w:val="auto"/>
        </w:rPr>
        <w:t xml:space="preserve">Section 10. Preferred Shares Record Date. Each Person in whose name any certificate (or entry in the book-entry account system of the Company) for Preferred Shares is issued upon the exercise of Rights shall for all purposes be deemed to have become the holder of record of the Preferred Shares represented thereby on, and such certificate or book-entry shall be dated, the date upon which the Right Certificate evidencing such Rights was duly surrendered and payment of the Purchase Price (and any applicable transfer taxes) was made;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the date of such surrender and payment is a date upon which the Preferred Shares transfer books of the Company are closed, such Person shall be deemed to have become the record holder of such shares on, and such certificate shall be dated, the next succeeding Business Day on which the Preferred Shares transfer books of the Company are open. Prior to the exercise of the Rights evidenced thereby, the holder of a Right Certificate shall not be entitled to any rights of a holder of Preferred Shares for which the Rights shall be exercisable, including the right to vote, to receive dividends or other distributions, or to exercise any preemptive rights, and shall not be entitled to receive any notice of any proceedings of the Company, except as provided herein.</w:t>
      </w:r>
    </w:p>
    <w:p>
      <w:pPr>
        <w:spacing w:after="0" w:line="15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Times New Roman" w:cs="Times New Roman" w:eastAsia="Times New Roman" w:hAnsi="Times New Roman"/>
          <w:sz w:val="21"/>
          <w:szCs w:val="21"/>
          <w:color w:val="auto"/>
        </w:rPr>
        <w:t>Adjustment of Purchase Price, Number of Shares or Number of Rights.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firstLine="1296"/>
        <w:spacing w:after="0" w:line="209" w:lineRule="auto"/>
        <w:rPr>
          <w:sz w:val="20"/>
          <w:szCs w:val="20"/>
          <w:color w:val="auto"/>
        </w:rPr>
      </w:pPr>
      <w:r>
        <w:rPr>
          <w:rFonts w:ascii="Times New Roman" w:cs="Times New Roman" w:eastAsia="Times New Roman" w:hAnsi="Times New Roman"/>
          <w:sz w:val="22"/>
          <w:szCs w:val="22"/>
          <w:color w:val="auto"/>
        </w:rPr>
        <w:t xml:space="preserve">11.1.1 In the event that the Company shall at any time after the date of this Agreement (i) declare a dividend on the Preferred Shares payable in Preferred Shares, (ii) subdivide the outstanding Preferred Shares, (iii) combine the outstanding Preferred Shares into a smaller number of Preferred Shares or (iv) issue any shares of its capital stock in a reclassification of the Preferred Shares (including any such reclassification in connection with a consolidation or merger in which the Company is the continuing or surviving Person), except as otherwise provided in this Section 11.1, the Purchase Price in effect at the time of the record date for such dividend or of the effective date of such subdivision, combination or reclassification, and the number and kind of shares of capital stock issuable on such date, shall be proportionately adjusted so that the holder of any Right exercised after such time shall be entitled to receive the aggregate number and kind of shares of capital stock which, if such Right had been exercised immediately prior to such date, the holder would have owned upon such exercise and been entitled to receive by virtue of such dividend, subdivision, combination or reclassification;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in no event shall the consideration to be paid upon the exercise of one Right be less than the aggregate par value of the shares of capital stock of the Company issuable upon exercise of one Right. If an event occurs that would require an adjustment under both this Section 11.1.1 and Section 11.1.2 hereof, the adjustment provided for in this Section 11.1.1 shall be in addition to, and shall be made prior to, the adjustment required pursuant to Section 11.1.2 hereof.</w:t>
      </w:r>
    </w:p>
    <w:p>
      <w:pPr>
        <w:spacing w:after="0" w:line="156" w:lineRule="exact"/>
        <w:rPr>
          <w:sz w:val="20"/>
          <w:szCs w:val="20"/>
          <w:color w:val="auto"/>
        </w:rPr>
      </w:pPr>
    </w:p>
    <w:p>
      <w:pPr>
        <w:ind w:right="80" w:firstLine="1296"/>
        <w:spacing w:after="0" w:line="213" w:lineRule="auto"/>
        <w:rPr>
          <w:sz w:val="20"/>
          <w:szCs w:val="20"/>
          <w:color w:val="auto"/>
        </w:rPr>
      </w:pPr>
      <w:r>
        <w:rPr>
          <w:rFonts w:ascii="Times New Roman" w:cs="Times New Roman" w:eastAsia="Times New Roman" w:hAnsi="Times New Roman"/>
          <w:sz w:val="22"/>
          <w:szCs w:val="22"/>
          <w:color w:val="auto"/>
        </w:rPr>
        <w:t>11.1.2 Subject to the second paragraph of this Section 11.1.2 and to Section 24, from and after the Stock Acquisition Date, each holder of a Right shall have a right to receive, upon exercise of each Right at a price equal to the then current Purchase Price multiplied by the number of one one-thousandths of a Preferred Share for which a Right is then exercisable, in accordance with the terms of this Agreement and in lieu of Preferred Shares, such number of Common Shares as shall equal the result obtained by dividing (A) the product of (x) the current Purchase Price and (y) the number of one one-thousandths of a Preferred Share for which a Right is then exercisable by (B) 50% of the then Current Per Share Market Price of the Company’s Common Shares (determined pursuant to Section 11.4) on the Stock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180"/>
          </w:cols>
          <w:pgMar w:left="320" w:top="1395" w:right="399" w:bottom="1440" w:gutter="0" w:footer="0" w:header="0"/>
        </w:sectPr>
      </w:pPr>
    </w:p>
    <w:bookmarkStart w:id="31" w:name="page32"/>
    <w:bookmarkEnd w:id="31"/>
    <w:p>
      <w:pPr>
        <w:ind w:firstLine="648"/>
        <w:spacing w:after="0" w:line="259" w:lineRule="auto"/>
        <w:rPr>
          <w:sz w:val="20"/>
          <w:szCs w:val="20"/>
          <w:color w:val="auto"/>
        </w:rPr>
      </w:pPr>
      <w:r>
        <w:rPr>
          <w:rFonts w:ascii="Times New Roman" w:cs="Times New Roman" w:eastAsia="Times New Roman" w:hAnsi="Times New Roman"/>
          <w:sz w:val="21"/>
          <w:szCs w:val="21"/>
          <w:color w:val="auto"/>
        </w:rPr>
        <w:t>From and after the Stock Acquisition Date, any Rights that are or were acquired or Beneficially Owned by (i) an Acquiring Person (or any Associate or Affiliate of such Acquiring Person), (ii) a transferee of any Acquiring Person (or of any such Associate or Affiliate) who becomes such a transferee after the Acquiring Person becomes an Acquiring Person or (iii) a transferee of an Acquiring Person (or of any such Associate or Affiliate) who becomes such a transferee prior to or concurrently with the Acquiring Person becoming an Acquiring Person and who receives such Rights (A) with actual knowledge that the transferor is or was an Acquiring Person or (B) pursuant to either (x) a transfer (whether or not for consideration) from the Acquiring Person (or any such Associate or Affiliate) to holders of equity interests in such Acquiring Person (or any such Associate or Affiliate) or to any Person with whom the Acquiring Person (or such Associate or Affiliate) has any continuing agreement, arrangement, understanding or relationship (whether or not in writing) regarding the transferred Rights or (y) a transfer which the Board of Directors has determined is part of a plan, arrangement or understanding (whether or not in writing) which has as a primary purpose or effect of the avoidance of this Section 11.1.2, (each such Person described in (i)-(iii) above, an “</w:t>
      </w:r>
      <w:r>
        <w:rPr>
          <w:rFonts w:ascii="Times New Roman" w:cs="Times New Roman" w:eastAsia="Times New Roman" w:hAnsi="Times New Roman"/>
          <w:sz w:val="21"/>
          <w:szCs w:val="21"/>
          <w:b w:val="1"/>
          <w:bCs w:val="1"/>
          <w:color w:val="auto"/>
        </w:rPr>
        <w:t>Excluded Person</w:t>
      </w:r>
      <w:r>
        <w:rPr>
          <w:rFonts w:ascii="Times New Roman" w:cs="Times New Roman" w:eastAsia="Times New Roman" w:hAnsi="Times New Roman"/>
          <w:sz w:val="21"/>
          <w:szCs w:val="21"/>
          <w:color w:val="auto"/>
        </w:rPr>
        <w:t>”) shall, in each such case, be null and void, and any holder of such Rights (whether or not such holder is an Acquiring Person or an Associate or Affiliate of an Acquiring Person) shall thereafter have no right to exercise such Rights under any provision of this Agreement. No Right Certificates shall be issued pursuant to Sections 3, 6, 7.4 or 11 or otherwise hereof that represents Rights that are or have become null and void pursuant to the provisions of this paragraph and any Right Certificate delivered to the Rights Agent that represents Rights that are or have become null and void pursuant to the provisions of this paragraph shall, upon receipt of written notice directing it to do so, be canceled by the Rights Agent.</w:t>
      </w:r>
    </w:p>
    <w:p>
      <w:pPr>
        <w:spacing w:after="0" w:line="160" w:lineRule="exact"/>
        <w:rPr>
          <w:sz w:val="20"/>
          <w:szCs w:val="20"/>
          <w:color w:val="auto"/>
        </w:rPr>
      </w:pPr>
    </w:p>
    <w:p>
      <w:pPr>
        <w:ind w:right="40" w:firstLine="1296"/>
        <w:spacing w:after="0" w:line="210" w:lineRule="auto"/>
        <w:rPr>
          <w:sz w:val="20"/>
          <w:szCs w:val="20"/>
          <w:color w:val="auto"/>
        </w:rPr>
      </w:pPr>
      <w:r>
        <w:rPr>
          <w:rFonts w:ascii="Times New Roman" w:cs="Times New Roman" w:eastAsia="Times New Roman" w:hAnsi="Times New Roman"/>
          <w:sz w:val="22"/>
          <w:szCs w:val="22"/>
          <w:color w:val="auto"/>
        </w:rPr>
        <w:t>11.1.3 If there are not sufficient authorized but unissued Common Shares to permit the exercise in full of the Rights in accordance with Section 11.1.2 or the exchange of the Rights in accordance with Section 24, or should the Board of Directors so elect, the Company may with respect to such deficiency, (i) determine the excess (the “</w:t>
      </w:r>
      <w:r>
        <w:rPr>
          <w:rFonts w:ascii="Times New Roman" w:cs="Times New Roman" w:eastAsia="Times New Roman" w:hAnsi="Times New Roman"/>
          <w:sz w:val="22"/>
          <w:szCs w:val="22"/>
          <w:b w:val="1"/>
          <w:bCs w:val="1"/>
          <w:color w:val="auto"/>
        </w:rPr>
        <w:t>Spread</w:t>
      </w:r>
      <w:r>
        <w:rPr>
          <w:rFonts w:ascii="Times New Roman" w:cs="Times New Roman" w:eastAsia="Times New Roman" w:hAnsi="Times New Roman"/>
          <w:sz w:val="22"/>
          <w:szCs w:val="22"/>
          <w:color w:val="auto"/>
        </w:rPr>
        <w:t>”) of (A) the value of the Common Shares issuable upon the exercise of a Right as provided in Section 11.1.2 (the “</w:t>
      </w:r>
      <w:r>
        <w:rPr>
          <w:rFonts w:ascii="Times New Roman" w:cs="Times New Roman" w:eastAsia="Times New Roman" w:hAnsi="Times New Roman"/>
          <w:sz w:val="22"/>
          <w:szCs w:val="22"/>
          <w:b w:val="1"/>
          <w:bCs w:val="1"/>
          <w:color w:val="auto"/>
        </w:rPr>
        <w:t>Current Value</w:t>
      </w:r>
      <w:r>
        <w:rPr>
          <w:rFonts w:ascii="Times New Roman" w:cs="Times New Roman" w:eastAsia="Times New Roman" w:hAnsi="Times New Roman"/>
          <w:sz w:val="22"/>
          <w:szCs w:val="22"/>
          <w:color w:val="auto"/>
        </w:rPr>
        <w:t>”) over (B) the Purchase Price, and (ii) with respect to each Right, make adequate provision to substitute for such Common Shares, upon payment of the applicable Purchase Price, any one or more of the following having an aggregate value determined by the Board of Directors to be equal to the Current Value: (A) cash, (B) a reduction in the Purchase Price, (C) Common Shares or other equity securities of the Company (including shares, or units of shares, of preferred stock which the Board of Directors has determined to have the same value as Common Shares (“</w:t>
      </w:r>
      <w:r>
        <w:rPr>
          <w:rFonts w:ascii="Times New Roman" w:cs="Times New Roman" w:eastAsia="Times New Roman" w:hAnsi="Times New Roman"/>
          <w:sz w:val="22"/>
          <w:szCs w:val="22"/>
          <w:b w:val="1"/>
          <w:bCs w:val="1"/>
          <w:color w:val="auto"/>
        </w:rPr>
        <w:t>Common Stock Equivalents</w:t>
      </w:r>
      <w:r>
        <w:rPr>
          <w:rFonts w:ascii="Times New Roman" w:cs="Times New Roman" w:eastAsia="Times New Roman" w:hAnsi="Times New Roman"/>
          <w:sz w:val="22"/>
          <w:szCs w:val="22"/>
          <w:color w:val="auto"/>
        </w:rPr>
        <w:t>”)), (D) debt securities of the Company or (E) other assets, property or instruments. The Company shall provide the Rights Agent with prompt reasonably detailed written notice of any final determination under the previous sentence.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32" w:name="page33"/>
    <w:bookmarkEnd w:id="32"/>
    <w:p>
      <w:pPr>
        <w:ind w:right="20" w:firstLine="648"/>
        <w:spacing w:after="0" w:line="263" w:lineRule="auto"/>
        <w:rPr>
          <w:sz w:val="20"/>
          <w:szCs w:val="20"/>
          <w:color w:val="auto"/>
        </w:rPr>
      </w:pPr>
      <w:r>
        <w:rPr>
          <w:rFonts w:ascii="Times New Roman" w:cs="Times New Roman" w:eastAsia="Times New Roman" w:hAnsi="Times New Roman"/>
          <w:sz w:val="21"/>
          <w:szCs w:val="21"/>
          <w:color w:val="auto"/>
        </w:rPr>
        <w:t>If the Board of Directors shall determine in good faith that additional Common Shares should be authorized for issuance upon exercise in full of the Rights, the Company may suspend the exercisability of the Rights in order to seek any authorization of additional shares, decide the appropriate form of distribution to be made, and determine the value thereof. If the exercisability of the Rights is suspended pursuant to this Section 11.1.3, the Company shall make a public announcement, and shall promptly deliver to the Rights Agent a statement, stating that the exercisability of the Rights has been temporarily suspended. When the suspension is no longer in effect, the Company shall make another public announcement, and promptly deliver to the Rights Agent a statement, so stating. For purposes of this Section 11.1.3, the value of the Common Shares shall be the Current Per Share Market Price of the Common Shares (as determined pursuant to Section 11.4.1) as of the Stock Acquisition Date, and the value of any Common Stock Equivalent shall be deemed to have the same value as the Common Shares on such date.</w:t>
      </w:r>
    </w:p>
    <w:p>
      <w:pPr>
        <w:spacing w:after="0" w:line="143" w:lineRule="exact"/>
        <w:rPr>
          <w:sz w:val="20"/>
          <w:szCs w:val="20"/>
          <w:color w:val="auto"/>
        </w:rPr>
      </w:pPr>
    </w:p>
    <w:p>
      <w:pPr>
        <w:ind w:firstLine="648"/>
        <w:spacing w:after="0" w:line="207" w:lineRule="auto"/>
        <w:rPr>
          <w:sz w:val="20"/>
          <w:szCs w:val="20"/>
          <w:color w:val="auto"/>
        </w:rPr>
      </w:pPr>
      <w:r>
        <w:rPr>
          <w:rFonts w:ascii="Times New Roman" w:cs="Times New Roman" w:eastAsia="Times New Roman" w:hAnsi="Times New Roman"/>
          <w:sz w:val="22"/>
          <w:szCs w:val="22"/>
          <w:color w:val="auto"/>
        </w:rPr>
        <w:t>11.2 If the Company fixes a record date for the issuance of rights, options or warrants to all holders of Preferred Shares entitling them (for a period expiring within 45 days after such record date) to subscribe for or purchase Preferred Shares (or shares having the same rights, privileges and preferences as the Preferred Shares (“</w:t>
      </w:r>
      <w:r>
        <w:rPr>
          <w:rFonts w:ascii="Times New Roman" w:cs="Times New Roman" w:eastAsia="Times New Roman" w:hAnsi="Times New Roman"/>
          <w:sz w:val="22"/>
          <w:szCs w:val="22"/>
          <w:b w:val="1"/>
          <w:bCs w:val="1"/>
          <w:color w:val="auto"/>
        </w:rPr>
        <w:t>Equivalent Preferred Shares</w:t>
      </w:r>
      <w:r>
        <w:rPr>
          <w:rFonts w:ascii="Times New Roman" w:cs="Times New Roman" w:eastAsia="Times New Roman" w:hAnsi="Times New Roman"/>
          <w:sz w:val="22"/>
          <w:szCs w:val="22"/>
          <w:color w:val="auto"/>
        </w:rPr>
        <w:t xml:space="preserve">”)) or securities convertible into Preferred Shares or Equivalent Preferred Shares at a price per Preferred Share or Equivalent Preferred Share (or having a conversion price per share, if a security convertible into Preferred Shares or Equivalent Preferred Shares) less than the then Current Per Share Market Price of the Preferred Shares (as determined pursuant to Section 11.4.2) on such record date, the Purchase Price to be in effect after such record date shall be adjusted by multiplying the Purchase Price in effect immediately prior to such record date by a fraction, (i) the numerator of which shall be (A) the number of Preferred Shares outstanding on such record date plus (B) the number of Preferred Shares which the aggregate offering price of the total number of Preferred Shares or Equivalent Preferred Shares to be offered (or the aggregate initial conversion price of the convertible securities to be offered) would purchase at such Current Per Share Market Price and (ii) the denominator of which shall be (A) the number of Preferred Shares outstanding on such record date plus (B) the number of additional Preferred Shares or Equivalent Preferred Shares to be offered for subscription or purchase (or into which the convertible securities to be offered are initially convertible);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in no event shall the consideration to be paid upon the exercise of one Right be less than the aggregate par value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shares of capital stock of the Company issuable upon exercise of one Right. If such subscription price may be paid in a consideration part or all of which shall be in a form other than cash, the value of such consideration shall be as determined in good faith by the Board of Directors, whose determination shall be described in a statement filed with the Rights Agent. Preferred Shares owned by or held for the account of the Company shall not be deemed outstanding for the purpose of any such computation. Such adjustment shall be made successively whenever such a record date is fixed. If such rights, options or warrants are not so issued, the Purchase Price shall be adjusted to be the Purchase Price that would then be in effect if such record date had not been fixed.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33" w:name="page34"/>
    <w:bookmarkEnd w:id="33"/>
    <w:p>
      <w:pPr>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11.3 If the Company fixes a record date for the making of a distribution to all holders of the Preferred Shares (including any distribution made in connection with a consolidation or merger in which the Company is the continuing or surviving Person) or evidences of indebtedness or assets (other than a regular quarterly cash dividend or a dividend payable in Preferred Shares) or subscription rights or warrants (excluding those referred to in Section 11.2), the Purchase Price to be in effect after such record date shall be determined by multiplying the Purchase Price in effect immediately prior to such record date by a fraction, (i) the numerator of which shall be the then Current Per Share Market Price of the Preferred Shares (as determined pursuant to Section 11.4.2) on such record date, less the fair market value (as determined in good faith by the Board of Directors, whose determination shall be described in a statement filed with the Rights Agent) of the portion of the assets or evidences of indebtedness to be distributed or of such subscription rights or warrants applicable to one Preferred Share and (ii) the denominator of which shall be the then Current Per Share Market Price of the Preferred Shares (as determined pursuant to Section 11.4.2);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in no event shall the consideration to be paid upon the exercise of one Right be less than the aggregate par value of the Preferred Shares to be issued upon exercise of one Right. Such adjustments shall be made successively whenever such a record date is fixed. If such distribution is not so made, the Purchase Price shall again be adjusted to be the Purchase Price that would then be in effect if such record date had not been fixed.</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u w:val="single" w:color="auto"/>
          <w:color w:val="auto"/>
        </w:rPr>
        <w:t>Current Per Share Market Price</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ind w:firstLine="1296"/>
        <w:spacing w:after="0" w:line="210" w:lineRule="auto"/>
        <w:rPr>
          <w:sz w:val="20"/>
          <w:szCs w:val="20"/>
          <w:color w:val="auto"/>
        </w:rPr>
      </w:pPr>
      <w:r>
        <w:rPr>
          <w:rFonts w:ascii="Times New Roman" w:cs="Times New Roman" w:eastAsia="Times New Roman" w:hAnsi="Times New Roman"/>
          <w:sz w:val="22"/>
          <w:szCs w:val="22"/>
          <w:color w:val="auto"/>
        </w:rPr>
        <w:t>11.4.1 For the purpose of any computation hereunder, the “</w:t>
      </w:r>
      <w:r>
        <w:rPr>
          <w:rFonts w:ascii="Times New Roman" w:cs="Times New Roman" w:eastAsia="Times New Roman" w:hAnsi="Times New Roman"/>
          <w:sz w:val="22"/>
          <w:szCs w:val="22"/>
          <w:b w:val="1"/>
          <w:bCs w:val="1"/>
          <w:color w:val="auto"/>
        </w:rPr>
        <w:t>Current Per Share Market Price</w:t>
      </w:r>
      <w:r>
        <w:rPr>
          <w:rFonts w:ascii="Times New Roman" w:cs="Times New Roman" w:eastAsia="Times New Roman" w:hAnsi="Times New Roman"/>
          <w:sz w:val="22"/>
          <w:szCs w:val="22"/>
          <w:color w:val="auto"/>
        </w:rPr>
        <w:t xml:space="preserve">” of any security on any date shall be deemed to be the average of the daily closing prices per share of such security for the 30 consecutive Trading Days immediately prior to such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the Current Per Share Market Price of the security is determined during a period (i) following the announcement by the issuer of such security of (A) a dividend or distribution on such security payable in shares of such security or other securities convertible into such shares, or (B) any subdivision, combination or reclassification of such security, and (ii) prior to the expiration of 30 Trading Days after the ex-dividend date for such dividend or distribution, or the record date for such subdivision, combination or reclassification, then, and in each such case, the Current Per Share Market Price shall be appropriately adjusted to reflect the current market price per share equivalent of such security. The closing price for each day shall be the last sale price or, if no such sale takes place on such day, the average of the closing bid and asked prices, in either case as reported by NYSE, or, if on any such date the security is not quoted by NYSE, the average of the closing bid and asked prices as furnished by a professional market maker making a market in the security selected by the Board of Directors. If on any such date no such market maker is making a market in the security, the fair value of the security on such date as determined in good faith by the Board of Directors shall be used.</w:t>
      </w:r>
    </w:p>
    <w:p>
      <w:pPr>
        <w:spacing w:after="0" w:line="146" w:lineRule="exact"/>
        <w:rPr>
          <w:sz w:val="20"/>
          <w:szCs w:val="20"/>
          <w:color w:val="auto"/>
        </w:rPr>
      </w:pPr>
    </w:p>
    <w:p>
      <w:pPr>
        <w:ind w:right="20" w:firstLine="1296"/>
        <w:spacing w:after="0" w:line="213" w:lineRule="auto"/>
        <w:rPr>
          <w:sz w:val="20"/>
          <w:szCs w:val="20"/>
          <w:color w:val="auto"/>
        </w:rPr>
      </w:pPr>
      <w:r>
        <w:rPr>
          <w:rFonts w:ascii="Times New Roman" w:cs="Times New Roman" w:eastAsia="Times New Roman" w:hAnsi="Times New Roman"/>
          <w:sz w:val="22"/>
          <w:szCs w:val="22"/>
          <w:color w:val="auto"/>
        </w:rPr>
        <w:t>11.4.2 For the purpose of any computation hereunder, the “</w:t>
      </w:r>
      <w:r>
        <w:rPr>
          <w:rFonts w:ascii="Times New Roman" w:cs="Times New Roman" w:eastAsia="Times New Roman" w:hAnsi="Times New Roman"/>
          <w:sz w:val="22"/>
          <w:szCs w:val="22"/>
          <w:b w:val="1"/>
          <w:bCs w:val="1"/>
          <w:color w:val="auto"/>
        </w:rPr>
        <w:t>Current Per Share Market Price</w:t>
      </w:r>
      <w:r>
        <w:rPr>
          <w:rFonts w:ascii="Times New Roman" w:cs="Times New Roman" w:eastAsia="Times New Roman" w:hAnsi="Times New Roman"/>
          <w:sz w:val="22"/>
          <w:szCs w:val="22"/>
          <w:color w:val="auto"/>
        </w:rPr>
        <w:t>” of the Preferred Shares shall be determined in accordance with the method set forth in Section 11.4.1. If the Preferred Shares are not publicly traded, the “</w:t>
      </w:r>
      <w:r>
        <w:rPr>
          <w:rFonts w:ascii="Times New Roman" w:cs="Times New Roman" w:eastAsia="Times New Roman" w:hAnsi="Times New Roman"/>
          <w:sz w:val="22"/>
          <w:szCs w:val="22"/>
          <w:b w:val="1"/>
          <w:bCs w:val="1"/>
          <w:color w:val="auto"/>
        </w:rPr>
        <w:t>Current Per Share Market Price</w:t>
      </w:r>
      <w:r>
        <w:rPr>
          <w:rFonts w:ascii="Times New Roman" w:cs="Times New Roman" w:eastAsia="Times New Roman" w:hAnsi="Times New Roman"/>
          <w:sz w:val="22"/>
          <w:szCs w:val="22"/>
          <w:color w:val="auto"/>
        </w:rPr>
        <w:t>” of the Preferred Shares shall be conclusively deemed to be the Current Per Share Market Price of the Common Shares as determined pursuant to Section 11.4.1 (appropriately adjusted to reflect any stock split, stock dividend or similar transaction occurring after the date hereof) multiplied by one thousand. If neither the Common Shares nor the Preferred Shares are publicly held or so listed or traded, “</w:t>
      </w:r>
      <w:r>
        <w:rPr>
          <w:rFonts w:ascii="Times New Roman" w:cs="Times New Roman" w:eastAsia="Times New Roman" w:hAnsi="Times New Roman"/>
          <w:sz w:val="22"/>
          <w:szCs w:val="22"/>
          <w:b w:val="1"/>
          <w:bCs w:val="1"/>
          <w:color w:val="auto"/>
        </w:rPr>
        <w:t>Current Per Share Market Price</w:t>
      </w:r>
      <w:r>
        <w:rPr>
          <w:rFonts w:ascii="Times New Roman" w:cs="Times New Roman" w:eastAsia="Times New Roman" w:hAnsi="Times New Roman"/>
          <w:sz w:val="22"/>
          <w:szCs w:val="22"/>
          <w:color w:val="auto"/>
        </w:rPr>
        <w:t>” means the fair value per share as determined in good faith by the Board of Directors, whose determination shall be described in a statement filed with the Rights Agent and shall be conclusive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20"/>
          </w:cols>
          <w:pgMar w:left="320" w:top="1395" w:right="359" w:bottom="1440" w:gutter="0" w:footer="0" w:header="0"/>
        </w:sectPr>
      </w:pPr>
    </w:p>
    <w:bookmarkStart w:id="34" w:name="page35"/>
    <w:bookmarkEnd w:id="34"/>
    <w:p>
      <w:pPr>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11.5 No adjustment in the Purchase Price shall be required unless such adjustment would require an increase or decrease of at least 1% in the Purchase Price;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any adjustments which by reason of this Section 11.5 are not required to be made shall be carried forward and taken into account in any subsequent adjustment. All calculations under this Section 11 shall be made to the nearest cent or to the nearest one one-thousandth of a Preferred Share or one one-thousandth of any other share or security, as the case may be. Notwithstanding the first sentence of this Section 11.5, any adjustment required by this Section 11 shall be made no later than three years from the date of the transaction which requires such adjustment.</w:t>
      </w:r>
    </w:p>
    <w:p>
      <w:pPr>
        <w:spacing w:after="0" w:line="152" w:lineRule="exact"/>
        <w:rPr>
          <w:sz w:val="20"/>
          <w:szCs w:val="20"/>
          <w:color w:val="auto"/>
        </w:rPr>
      </w:pPr>
    </w:p>
    <w:p>
      <w:pPr>
        <w:ind w:right="340" w:firstLine="648"/>
        <w:spacing w:after="0" w:line="215" w:lineRule="auto"/>
        <w:rPr>
          <w:sz w:val="20"/>
          <w:szCs w:val="20"/>
          <w:color w:val="auto"/>
        </w:rPr>
      </w:pPr>
      <w:r>
        <w:rPr>
          <w:rFonts w:ascii="Times New Roman" w:cs="Times New Roman" w:eastAsia="Times New Roman" w:hAnsi="Times New Roman"/>
          <w:sz w:val="22"/>
          <w:szCs w:val="22"/>
          <w:color w:val="auto"/>
        </w:rPr>
        <w:t>11.6 If, as a result of an adjustment made pursuant to Section 11.1, the holder of any Right thereafter exercised shall become entitled to receive any shares of capital stock of the Company other than Preferred Shares, the number of such other shares so receivable upon exercise of any Right shall thereafter be subject to adjustment from time to time in a manner and on terms as nearly equivalent as practicable to the provisions with respect to the Preferred Shares contained in Sections 11.1 through 11.3, inclusive, and the provisions of Sections 7, 9, 10 and 13 with respect to the Preferred Shares shall apply on like terms to any such other shares.</w:t>
      </w:r>
    </w:p>
    <w:p>
      <w:pPr>
        <w:spacing w:after="0" w:line="152" w:lineRule="exact"/>
        <w:rPr>
          <w:sz w:val="20"/>
          <w:szCs w:val="20"/>
          <w:color w:val="auto"/>
        </w:rPr>
      </w:pPr>
    </w:p>
    <w:p>
      <w:pPr>
        <w:ind w:right="20" w:firstLine="648"/>
        <w:spacing w:after="0" w:line="225" w:lineRule="auto"/>
        <w:rPr>
          <w:sz w:val="20"/>
          <w:szCs w:val="20"/>
          <w:color w:val="auto"/>
        </w:rPr>
      </w:pPr>
      <w:r>
        <w:rPr>
          <w:rFonts w:ascii="Times New Roman" w:cs="Times New Roman" w:eastAsia="Times New Roman" w:hAnsi="Times New Roman"/>
          <w:sz w:val="22"/>
          <w:szCs w:val="22"/>
          <w:color w:val="auto"/>
        </w:rPr>
        <w:t>11.7 All Rights originally issued by the Company subsequent to any adjustment made to the Purchase Price hereunder shall evidence the right to purchase, at the adjusted Purchase Price, the number of Preferred Shares purchasable from time to time hereunder upon exercise of the Rights, all subject to further adjustment as provided herein.</w:t>
      </w:r>
    </w:p>
    <w:p>
      <w:pPr>
        <w:spacing w:after="0" w:line="153" w:lineRule="exact"/>
        <w:rPr>
          <w:sz w:val="20"/>
          <w:szCs w:val="20"/>
          <w:color w:val="auto"/>
        </w:rPr>
      </w:pPr>
    </w:p>
    <w:p>
      <w:pPr>
        <w:ind w:right="20" w:firstLine="648"/>
        <w:spacing w:after="0" w:line="213" w:lineRule="auto"/>
        <w:rPr>
          <w:sz w:val="20"/>
          <w:szCs w:val="20"/>
          <w:color w:val="auto"/>
        </w:rPr>
      </w:pPr>
      <w:r>
        <w:rPr>
          <w:rFonts w:ascii="Times New Roman" w:cs="Times New Roman" w:eastAsia="Times New Roman" w:hAnsi="Times New Roman"/>
          <w:sz w:val="22"/>
          <w:szCs w:val="22"/>
          <w:color w:val="auto"/>
        </w:rPr>
        <w:t>11.8 Unless the Company exercises its election as provided in Section 11.9, upon each adjustment of the Purchase Price as a result of the calculations made in Sections 11.2 and 11.3, each Right outstanding immediately prior to the making of such adjustment shall thereafter evidence the right to purchase, at the adjusted Purchase Price, that number of one one-thousandth of a Preferred Share (calculated to the nearest one one-thousandth of a Preferred Share) obtained by (i) multiplying the number of one one-thousandth of a Preferred Share covered by a Right immediately prior to this adjustment by the Purchase Price in effect immediately prior to such adjustment of the Purchase Price and (ii) dividing the product so obtained by the Purchase Price in effect immediately after such adjustment of the Purchase Price.</w:t>
      </w:r>
    </w:p>
    <w:p>
      <w:pPr>
        <w:spacing w:after="0" w:line="156" w:lineRule="exact"/>
        <w:rPr>
          <w:sz w:val="20"/>
          <w:szCs w:val="20"/>
          <w:color w:val="auto"/>
        </w:rPr>
      </w:pPr>
    </w:p>
    <w:p>
      <w:pPr>
        <w:ind w:right="40" w:firstLine="648"/>
        <w:spacing w:after="0" w:line="208" w:lineRule="auto"/>
        <w:rPr>
          <w:sz w:val="20"/>
          <w:szCs w:val="20"/>
          <w:color w:val="auto"/>
        </w:rPr>
      </w:pPr>
      <w:r>
        <w:rPr>
          <w:rFonts w:ascii="Times New Roman" w:cs="Times New Roman" w:eastAsia="Times New Roman" w:hAnsi="Times New Roman"/>
          <w:sz w:val="22"/>
          <w:szCs w:val="22"/>
          <w:color w:val="auto"/>
        </w:rPr>
        <w:t>11.9 The Company may elect on or after the date of any adjustment of the Purchase Price to adjust the number of Rights in substitution for any adjustment in the number of Preferred Shares purchasable upon the exercise of a Right. Each of the Rights outstanding after such adjustment of the number of Rights shall be exercisable for the number of Preferred Shares for which a Right was exercisable immediately prior to such adjustment. Each Right held of record prior to such adjustment of the number of Rights shall become that number of Rights (calculated to the nearest one one-thousandth) obtained by dividing the Purchase Price in effect immediately prior to adjustment of the Purchase Price by the Purchase Price in effect immediately after adjustment of the Purchase Price. The Company shall make a public announcement (with prompt written notice thereof to the Rights Agent) of its election to adjust the number of Rights, indicating the record date for the adjustment and, if known at the time, the amount of the adjustment to be made. The record date may be the date on which the Purchase Price is adjusted or any day thereafter but, if the Right Certificates have been distributed, shall be at least 10 days after the date of the public announcement. If Right Certificates have been distributed, upon each adjustment of the number of Rights pursuant to this Section 11.9, the Company shall, as promptly as practicable, cause to be distributed to holders of record of Right Certificates on such record date Right Certificates evidencing, subject to Section 14, the additional Rights to which such holders shall be entitled as a result of such adjustment or, at the option of the Company, shall cause to be distributed to such holders of record in substitution and replacement for the Right Certificates held by such holders prior to the date of adjustment, and upon surrender thereof if required by the Company, new Right Certificates evidencing all the Rights to which such holders shall be entitled after such adjustment. Right Certificates to be so distributed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395" w:right="339" w:bottom="1440" w:gutter="0" w:footer="0" w:header="0"/>
        </w:sectPr>
      </w:pPr>
    </w:p>
    <w:bookmarkStart w:id="35" w:name="page36"/>
    <w:bookmarkEnd w:id="35"/>
    <w:p>
      <w:pPr>
        <w:ind w:right="360"/>
        <w:spacing w:after="0" w:line="236" w:lineRule="auto"/>
        <w:rPr>
          <w:sz w:val="20"/>
          <w:szCs w:val="20"/>
          <w:color w:val="auto"/>
        </w:rPr>
      </w:pPr>
      <w:r>
        <w:rPr>
          <w:rFonts w:ascii="Times New Roman" w:cs="Times New Roman" w:eastAsia="Times New Roman" w:hAnsi="Times New Roman"/>
          <w:sz w:val="22"/>
          <w:szCs w:val="22"/>
          <w:color w:val="auto"/>
        </w:rPr>
        <w:t>be issued, executed and countersigned in the manner provided for herein and shall be registered in the names of the holders of record of Right Certificates on the record date specified in the public announcement.</w:t>
      </w:r>
    </w:p>
    <w:p>
      <w:pPr>
        <w:spacing w:after="0" w:line="150" w:lineRule="exact"/>
        <w:rPr>
          <w:sz w:val="20"/>
          <w:szCs w:val="20"/>
          <w:color w:val="auto"/>
        </w:rPr>
      </w:pPr>
    </w:p>
    <w:p>
      <w:pPr>
        <w:jc w:val="both"/>
        <w:ind w:right="20" w:firstLine="648"/>
        <w:spacing w:after="0" w:line="225" w:lineRule="auto"/>
        <w:rPr>
          <w:sz w:val="20"/>
          <w:szCs w:val="20"/>
          <w:color w:val="auto"/>
        </w:rPr>
      </w:pPr>
      <w:r>
        <w:rPr>
          <w:rFonts w:ascii="Times New Roman" w:cs="Times New Roman" w:eastAsia="Times New Roman" w:hAnsi="Times New Roman"/>
          <w:sz w:val="22"/>
          <w:szCs w:val="22"/>
          <w:color w:val="auto"/>
        </w:rPr>
        <w:t>11.10 Irrespective of any adjustment or change in the Purchase Price or the number of Preferred Shares issuable upon the exercise of the Rights, the Right Certificates theretofore and thereafter issued may continue to express the Purchase Price and the number of Preferred Shares which were expressed in the initial Right Certificates issued hereunder.</w:t>
      </w:r>
    </w:p>
    <w:p>
      <w:pPr>
        <w:spacing w:after="0" w:line="153" w:lineRule="exact"/>
        <w:rPr>
          <w:sz w:val="20"/>
          <w:szCs w:val="20"/>
          <w:color w:val="auto"/>
        </w:rPr>
      </w:pPr>
    </w:p>
    <w:p>
      <w:pPr>
        <w:ind w:right="60" w:firstLine="648"/>
        <w:spacing w:after="0" w:line="220" w:lineRule="auto"/>
        <w:rPr>
          <w:sz w:val="20"/>
          <w:szCs w:val="20"/>
          <w:color w:val="auto"/>
        </w:rPr>
      </w:pPr>
      <w:r>
        <w:rPr>
          <w:rFonts w:ascii="Times New Roman" w:cs="Times New Roman" w:eastAsia="Times New Roman" w:hAnsi="Times New Roman"/>
          <w:sz w:val="22"/>
          <w:szCs w:val="22"/>
          <w:color w:val="auto"/>
        </w:rPr>
        <w:t>11.11 Before taking any action that would cause an adjustment reducing the Purchase Price below the then par value of the Preferred Shares issuable upon exercise of the Rights, the Company shall take any corporate action which may, in the opinion of its counsel, be necessary in order that the Company may validly and legally issue fully paid and non-assessable Preferred Shares at such adjusted Purchase Price.</w:t>
      </w:r>
    </w:p>
    <w:p>
      <w:pPr>
        <w:spacing w:after="0" w:line="152"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11.12 If this Section 11 requires that an adjustment in the Purchase Price be made effective as of a record date for a specified event, the Company may defer, until the occurrence of such event, issuing to the holder of any Right exercised after such record date Preferred Shares and other capital stock or securities of the Company, if any, issuable upon such exercise over and above the Preferred Shares and other capital stock or securities of the Company, if any, issuable upon such exercise on the basis of the Purchase Price in effect prior to such adjustment;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Company shall deliver to such holder a due bill or other appropriate instrument evidencing such holder’s right to receive such additional shares upon the occurrence of the event requiring adjustment.</w:t>
      </w:r>
    </w:p>
    <w:p>
      <w:pPr>
        <w:spacing w:after="0" w:line="156" w:lineRule="exact"/>
        <w:rPr>
          <w:sz w:val="20"/>
          <w:szCs w:val="20"/>
          <w:color w:val="auto"/>
        </w:rPr>
      </w:pPr>
    </w:p>
    <w:p>
      <w:pPr>
        <w:ind w:right="40" w:firstLine="648"/>
        <w:spacing w:after="0" w:line="222" w:lineRule="auto"/>
        <w:rPr>
          <w:sz w:val="20"/>
          <w:szCs w:val="20"/>
          <w:color w:val="auto"/>
        </w:rPr>
      </w:pPr>
      <w:r>
        <w:rPr>
          <w:rFonts w:ascii="Times New Roman" w:cs="Times New Roman" w:eastAsia="Times New Roman" w:hAnsi="Times New Roman"/>
          <w:sz w:val="21"/>
          <w:szCs w:val="21"/>
          <w:color w:val="auto"/>
        </w:rPr>
        <w:t>11.13 Anything in this Section 11 to the contrary notwithstanding, the Company shall be entitled to make such reductions in the Purchase Price, in addition to those adjustments expressly required by this Section 11, as and to the extent that it in its sole discretion shall determine to be advisable in order that any (i) combination or subdivision of the Preferred Shares,</w:t>
      </w:r>
    </w:p>
    <w:p>
      <w:pPr>
        <w:spacing w:after="0" w:line="2" w:lineRule="exact"/>
        <w:rPr>
          <w:sz w:val="20"/>
          <w:szCs w:val="20"/>
          <w:color w:val="auto"/>
        </w:rPr>
      </w:pPr>
    </w:p>
    <w:p>
      <w:pPr>
        <w:ind w:right="420" w:firstLine="8"/>
        <w:spacing w:after="0" w:line="204"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issuance wholly for cash of any Preferred Shares at less than the Current Per Share Market Price, (iii) issuance wholly for cash of Preferred Shares or securities which by their terms are convertible into or exchangeable for Preferred Shares,</w:t>
      </w:r>
    </w:p>
    <w:p>
      <w:pPr>
        <w:spacing w:after="0" w:line="1" w:lineRule="exact"/>
        <w:rPr>
          <w:rFonts w:ascii="Times New Roman" w:cs="Times New Roman" w:eastAsia="Times New Roman" w:hAnsi="Times New Roman"/>
          <w:sz w:val="22"/>
          <w:szCs w:val="22"/>
          <w:color w:val="auto"/>
        </w:rPr>
      </w:pPr>
    </w:p>
    <w:p>
      <w:pPr>
        <w:ind w:right="60" w:firstLine="8"/>
        <w:spacing w:after="0" w:line="218"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on Preferred Shares payable in Preferred Shares, or (v) issuance of any rights, options or warrants referred to in Section 11.2 made by the Company after the date of this Agreement to holders of its Preferred Shares shall not be taxable to such stockholders.</w:t>
      </w:r>
    </w:p>
    <w:p>
      <w:pPr>
        <w:spacing w:after="0" w:line="151" w:lineRule="exact"/>
        <w:rPr>
          <w:sz w:val="20"/>
          <w:szCs w:val="20"/>
          <w:color w:val="auto"/>
        </w:rPr>
      </w:pPr>
    </w:p>
    <w:p>
      <w:pPr>
        <w:ind w:right="20" w:firstLine="648"/>
        <w:spacing w:after="0" w:line="210" w:lineRule="auto"/>
        <w:rPr>
          <w:sz w:val="20"/>
          <w:szCs w:val="20"/>
          <w:color w:val="auto"/>
        </w:rPr>
      </w:pPr>
      <w:r>
        <w:rPr>
          <w:rFonts w:ascii="Times New Roman" w:cs="Times New Roman" w:eastAsia="Times New Roman" w:hAnsi="Times New Roman"/>
          <w:sz w:val="22"/>
          <w:szCs w:val="22"/>
          <w:color w:val="auto"/>
        </w:rPr>
        <w:t>11.14 If, at any time after the date of this Agreement and prior to the Distribution Date, the Company (i) declares or pays any dividend on the Common Shares payable in Common Shares or (ii) effects a subdivision, combination or consolidation of the Common Shares (by reclassification or otherwise other than by payment of dividends in Common Shares) into a greater or lesser number of Common Shares, then in any such case (A) the number of one one-thousandths of a Preferred Share purchasable after such event upon exercise of each Right shall be determined by multiplying the number of one one-thousandths of a Preferred Share so purchasable immediately prior to such event by a fraction, the numerator of which is the number of Common Shares outstanding immediately before such event and the denominator of which is the number of Common Shares outstanding immediately after such event, and (B) each Common Share outstanding immediately after such event shall have issued with respect to it that number of Rights which each Common Share outstanding immediately prior to such event had issued with respect to it. The adjustments provided for in this Section 11.14 shall be made successively whenever such a dividend is declared or paid or such a subdivision, combination or consolidation is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395" w:right="339" w:bottom="1440" w:gutter="0" w:footer="0" w:header="0"/>
        </w:sectPr>
      </w:pPr>
    </w:p>
    <w:bookmarkStart w:id="36" w:name="page37"/>
    <w:bookmarkEnd w:id="36"/>
    <w:p>
      <w:pPr>
        <w:ind w:right="20"/>
        <w:spacing w:after="0" w:line="209" w:lineRule="auto"/>
        <w:rPr>
          <w:sz w:val="20"/>
          <w:szCs w:val="20"/>
          <w:color w:val="auto"/>
        </w:rPr>
      </w:pPr>
      <w:r>
        <w:rPr>
          <w:rFonts w:ascii="Times New Roman" w:cs="Times New Roman" w:eastAsia="Times New Roman" w:hAnsi="Times New Roman"/>
          <w:sz w:val="22"/>
          <w:szCs w:val="22"/>
          <w:color w:val="auto"/>
        </w:rPr>
        <w:t>Section 12. Certificate of Adjustment. Whenever an adjustment or any event affecting the Rights or their exercisability (including an event that causes Rights to become null and void) occurs or is made as provided in Sections 11 and 13, the Company shall promptly (i) prepare a certificate setting forth such adjustment and a reasonably detailed statement of the facts, computation, methodology and accounting for such adjustment, (ii) promptly file with the Rights Agent and with each transfer agent for the Common Shares or the Preferred Shares a copy of such certificate, and (iii) if such adjustment occurs following a Distribution Date, mail a brief summary thereof to each holder of a Right Certificate in accordance with Section 25. The Rights Agent shall be fully protected in relying on any such certificate and on any adjustment or statement therein contained and shall not be obligated or responsible for calculating any adjustment, nor shall the Rights Agent be deemed to have knowledge of such an adjustment or any such event, unless and until it shall have received such certificate. Notwithstanding the foregoing sentence, but without limiting any of the rights or immunities of the Rights Agent, the failure of the Company to make such certification or give such notice shall not affect the validity of, or the force or effect of, the requirement for such adjustment. Any adjustment to be made pursuant to Section 11 or 13 hereof shall be effective as of the date of the event giving rise to such adjustment. The Rights Agent shall be entitled to rely on any such certificate and on any adjustment or statement therein and shall have no duty or liability with respect thereto, and shall not be deemed to have knowledge of any such adjustment or any such event unless and until it shall have received such certificate.</w:t>
      </w:r>
    </w:p>
    <w:p>
      <w:pPr>
        <w:spacing w:after="0" w:line="15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13.</w:t>
      </w:r>
      <w:r>
        <w:rPr>
          <w:sz w:val="20"/>
          <w:szCs w:val="20"/>
          <w:color w:val="auto"/>
        </w:rPr>
        <w:tab/>
      </w:r>
      <w:r>
        <w:rPr>
          <w:rFonts w:ascii="Times New Roman" w:cs="Times New Roman" w:eastAsia="Times New Roman" w:hAnsi="Times New Roman"/>
          <w:sz w:val="21"/>
          <w:szCs w:val="21"/>
          <w:color w:val="auto"/>
        </w:rPr>
        <w:t>Consolidation, Merger, Sale or Transfer of Assets or Earning Power.</w:t>
      </w:r>
    </w:p>
    <w:p>
      <w:pPr>
        <w:spacing w:after="0" w:line="179" w:lineRule="exact"/>
        <w:rPr>
          <w:sz w:val="20"/>
          <w:szCs w:val="20"/>
          <w:color w:val="auto"/>
        </w:rPr>
      </w:pPr>
    </w:p>
    <w:p>
      <w:pPr>
        <w:ind w:right="40" w:firstLine="648"/>
        <w:spacing w:after="0" w:line="220" w:lineRule="auto"/>
        <w:rPr>
          <w:sz w:val="20"/>
          <w:szCs w:val="20"/>
          <w:color w:val="auto"/>
        </w:rPr>
      </w:pPr>
      <w:r>
        <w:rPr>
          <w:rFonts w:ascii="Times New Roman" w:cs="Times New Roman" w:eastAsia="Times New Roman" w:hAnsi="Times New Roman"/>
          <w:sz w:val="21"/>
          <w:szCs w:val="21"/>
          <w:color w:val="auto"/>
        </w:rPr>
        <w:t>13.1 If, at any time after a Stock Acquisition Date, (i) the Company consolidates with, or merges with and into, any other Person; (ii) any Person consolidates with the Company, or merges with and into the Company, and the Company is the continuing or surviving Person of such merger and, in connection with such merger, all or part of the Common Shares are or will be changed into or exchanged for stock or other securities of any other Person (or the Company) or cash or any other property; or</w:t>
      </w:r>
    </w:p>
    <w:p>
      <w:pPr>
        <w:spacing w:after="0" w:line="3" w:lineRule="exact"/>
        <w:rPr>
          <w:sz w:val="20"/>
          <w:szCs w:val="20"/>
          <w:color w:val="auto"/>
        </w:rPr>
      </w:pPr>
    </w:p>
    <w:p>
      <w:pPr>
        <w:ind w:firstLine="8"/>
        <w:spacing w:after="0" w:line="207"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sells or otherwise transfers (or one or more of its Subsidiaries sell or otherwise transfer), in one or more transactions, assets or Earning Power aggregating 50% or more of the assets or Earning Power of the Company and its Subsidiaries (taken as a whole) to any other Person other than the Company or one or more of its wholly owned Subsidiaries, then proper provision shall be made so that (A) each holder of a Right (except as otherwise provided herein) shall have the right to receive, upon the exercise of each Right at a price equal to the then current Purchase Price multiplied by the number of one one-thousandths of a Preferred Share for which a Right is then exercisable, in accordance with the terms of this Agreement and in lieu of Preferred Shares, such number of Common Shares of such other Person (including the Company as successor thereto or as the surviving Person) equal to the result obtained by dividing (I) the product of (x) the then current Purchase Price and (y) the number of one one-thousandths of a Preferred Share for which a Right is then exercisable by (II) 50% of the then Current Per Share Market Price of the Common Shares of such other Person (determined pursuant to Section 11.4) on the date of consummation of such consolidation, merger, sale or transfer; (B) the issuer of such Common Shares shall thereafter be liable for, and shall assume, by virtue of such consolidation, merger, sale or transfer, all the obligations and duties of the Company pursuant to this Agreement; (C) the term “Company” shall thereafter be deemed to refer to such issuer; and (D) such issuer shall take steps (including the reservation of a sufficient number of shares of its common stock in accordance with Section 9) in connection with such consummation as may be necessary to ensure that the provisions hereof shall thereafter be applicable in relation to the common stock thereafter deliverable upon the exercise of the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20"/>
          </w:cols>
          <w:pgMar w:left="320" w:top="1395" w:right="359" w:bottom="1440" w:gutter="0" w:footer="0" w:header="0"/>
        </w:sectPr>
      </w:pPr>
    </w:p>
    <w:bookmarkStart w:id="37" w:name="page38"/>
    <w:bookmarkEnd w:id="37"/>
    <w:p>
      <w:pPr>
        <w:ind w:firstLine="648"/>
        <w:spacing w:after="0" w:line="213" w:lineRule="auto"/>
        <w:rPr>
          <w:sz w:val="20"/>
          <w:szCs w:val="20"/>
          <w:color w:val="auto"/>
        </w:rPr>
      </w:pPr>
      <w:r>
        <w:rPr>
          <w:rFonts w:ascii="Times New Roman" w:cs="Times New Roman" w:eastAsia="Times New Roman" w:hAnsi="Times New Roman"/>
          <w:sz w:val="22"/>
          <w:szCs w:val="22"/>
          <w:color w:val="auto"/>
        </w:rPr>
        <w:t>13.2 The Company shall not consummate any such consolidation, merger, sale or transfer unless prior thereto the Company and such issuer shall have executed and delivered to the Rights Agent a supplemental agreement providing for such issuer’s compliance with this Section 13. The Company shall not enter into any transaction of the kind referred to in this Section 13 if, at the time of such transaction, there are any rights, warrants, instruments or securities outstanding or any agreements or arrangements which, as a result of the consummation of such transaction, would eliminate or substantially diminish the benefits intended to be afforded by the Rights. The provisions of this Section 13 shall apply to successive mergers or consolidations or sales or other transfers.</w:t>
      </w:r>
    </w:p>
    <w:p>
      <w:pPr>
        <w:spacing w:after="0" w:line="152" w:lineRule="exact"/>
        <w:rPr>
          <w:sz w:val="20"/>
          <w:szCs w:val="20"/>
          <w:color w:val="auto"/>
        </w:rPr>
      </w:pPr>
    </w:p>
    <w:p>
      <w:pPr>
        <w:ind w:firstLine="648"/>
        <w:spacing w:after="0" w:line="218" w:lineRule="auto"/>
        <w:rPr>
          <w:sz w:val="20"/>
          <w:szCs w:val="20"/>
          <w:color w:val="auto"/>
        </w:rPr>
      </w:pPr>
      <w:r>
        <w:rPr>
          <w:rFonts w:ascii="Times New Roman" w:cs="Times New Roman" w:eastAsia="Times New Roman" w:hAnsi="Times New Roman"/>
          <w:sz w:val="22"/>
          <w:szCs w:val="22"/>
          <w:color w:val="auto"/>
        </w:rPr>
        <w:t>13.3 For purposes of this Agreement, the “</w:t>
      </w:r>
      <w:r>
        <w:rPr>
          <w:rFonts w:ascii="Times New Roman" w:cs="Times New Roman" w:eastAsia="Times New Roman" w:hAnsi="Times New Roman"/>
          <w:sz w:val="22"/>
          <w:szCs w:val="22"/>
          <w:b w:val="1"/>
          <w:bCs w:val="1"/>
          <w:color w:val="auto"/>
        </w:rPr>
        <w:t>Earning Power</w:t>
      </w:r>
      <w:r>
        <w:rPr>
          <w:rFonts w:ascii="Times New Roman" w:cs="Times New Roman" w:eastAsia="Times New Roman" w:hAnsi="Times New Roman"/>
          <w:sz w:val="22"/>
          <w:szCs w:val="22"/>
          <w:color w:val="auto"/>
        </w:rPr>
        <w:t>” of the Company and its Subsidiaries shall be determined in good faith by the Company’s Board of Directors on the basis of the operating earnings of each business operated by the Company and its Subsidiaries during the three fiscal years preceding the date of such determination (or, in the case of any business not operated by the Company or any Subsidiary during three full fiscal years preceding such date, during the period such business was operated by the Company or any Subsidiary).</w:t>
      </w:r>
    </w:p>
    <w:p>
      <w:pPr>
        <w:spacing w:after="0" w:line="15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14.</w:t>
      </w:r>
      <w:r>
        <w:rPr>
          <w:sz w:val="20"/>
          <w:szCs w:val="20"/>
          <w:color w:val="auto"/>
        </w:rPr>
        <w:tab/>
      </w:r>
      <w:r>
        <w:rPr>
          <w:rFonts w:ascii="Times New Roman" w:cs="Times New Roman" w:eastAsia="Times New Roman" w:hAnsi="Times New Roman"/>
          <w:sz w:val="21"/>
          <w:szCs w:val="21"/>
          <w:color w:val="auto"/>
        </w:rPr>
        <w:t>Fractional Rights and Fractional Shares.</w:t>
      </w:r>
    </w:p>
    <w:p>
      <w:pPr>
        <w:spacing w:after="0" w:line="179"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2"/>
          <w:szCs w:val="22"/>
          <w:color w:val="auto"/>
        </w:rPr>
        <w:t>14.1 The Company shall not be required to issue fractions of Rights or to distribute Right Certificates which evidence fractional Rights. In lieu of such fractional Rights, the Company may instead pay to the registered holders of the Right Certificates with regard to which such fractional Rights would otherwise be issuable an amount in cash equal to the same fraction of the current market value of a whole Right. For the purposes of this Section 14.1, the current market value of a whole Right shall be the closing price of the Rights (as determined pursuant to the second sentence of Section 11.4.1) for the Trading Day immediately prior to the date on which such fractional Rights would have been otherwise issuable.</w:t>
      </w:r>
    </w:p>
    <w:p>
      <w:pPr>
        <w:spacing w:after="0" w:line="152" w:lineRule="exact"/>
        <w:rPr>
          <w:sz w:val="20"/>
          <w:szCs w:val="20"/>
          <w:color w:val="auto"/>
        </w:rPr>
      </w:pPr>
    </w:p>
    <w:p>
      <w:pPr>
        <w:ind w:right="20" w:firstLine="648"/>
        <w:spacing w:after="0" w:line="209" w:lineRule="auto"/>
        <w:rPr>
          <w:sz w:val="20"/>
          <w:szCs w:val="20"/>
          <w:color w:val="auto"/>
        </w:rPr>
      </w:pPr>
      <w:r>
        <w:rPr>
          <w:rFonts w:ascii="Times New Roman" w:cs="Times New Roman" w:eastAsia="Times New Roman" w:hAnsi="Times New Roman"/>
          <w:sz w:val="22"/>
          <w:szCs w:val="22"/>
          <w:color w:val="auto"/>
        </w:rPr>
        <w:t xml:space="preserve">14.2 The Company shall not be required to issue fractions of Preferred Shares (other than fractions which are integral multiples of one one-thousandth of a Preferred Share) upon exercise of the Rights, to distribute certificates which evidence fractional Preferred Shares or to register fractional Preferred Shares in the Company’s share register (other than fractions which are integral multiples of one one-thousandth of a Preferred Share). Fractions of Preferred Shares in integral multiples of one one-thousandth of a Preferred Share may, at the election of the Company, be evidenced by depositary receipts, pursuant to an agreement between the Company and a depositary selected by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agreement shall provide that the holders of such depositary receipts shall have all the rights, privileges and preferences to which they are entitled as Beneficial Owners of the Preferred Shares represented by such depositary receipts. In lieu of fractional Preferred Shares that are not integral multiples of one one-thousandth of a Preferred Share, the Company shall pay to each registered holder of Right Certificates at the time such Rights are exercised as herein provided an amount in cash equal to the same fraction of the current market value of one Preferred Share as the fraction of one Preferred Share that such holder would otherwise receive upon the exercise of the aggregate number of rights exercised by such holder. For the purposes of this Section 14.2, the current market value of a Preferred Share shall be the closing price of a Preferred Share (pursuant to Section 11.4.1) for the Trading Day immediately prior to the date of such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20"/>
          </w:cols>
          <w:pgMar w:left="320" w:top="1395" w:right="359" w:bottom="1440" w:gutter="0" w:footer="0" w:header="0"/>
        </w:sectPr>
      </w:pPr>
    </w:p>
    <w:bookmarkStart w:id="38" w:name="page39"/>
    <w:bookmarkEnd w:id="38"/>
    <w:p>
      <w:pPr>
        <w:ind w:right="40" w:firstLine="648"/>
        <w:spacing w:after="0" w:line="215" w:lineRule="auto"/>
        <w:rPr>
          <w:sz w:val="20"/>
          <w:szCs w:val="20"/>
          <w:color w:val="auto"/>
        </w:rPr>
      </w:pPr>
      <w:r>
        <w:rPr>
          <w:rFonts w:ascii="Times New Roman" w:cs="Times New Roman" w:eastAsia="Times New Roman" w:hAnsi="Times New Roman"/>
          <w:sz w:val="22"/>
          <w:szCs w:val="22"/>
          <w:color w:val="auto"/>
        </w:rPr>
        <w:t>14.3 For purposes of this Section 14, the closing price for any day shall be the last quoted price or, if not so quoted, the average of the high bid and low asked prices as reported by NYSE, or if on any such date the Rights or Preferred Shares, as applicable, are not listed on NYSE, the average of the closing bid and asked prices as furnished by a professional market maker making a market in the Rights or Preferred Shares, as applicable, selected by the Board of Directors. If on any such date no such market maker is making a market in the Rights or Preferred Shares, as applicable, the fair value of the Rights or Preferred Shares, as applicable, on such date as determined in good faith by the Board of Directors shall be used.</w:t>
      </w:r>
    </w:p>
    <w:p>
      <w:pPr>
        <w:spacing w:after="0" w:line="152" w:lineRule="exact"/>
        <w:rPr>
          <w:sz w:val="20"/>
          <w:szCs w:val="20"/>
          <w:color w:val="auto"/>
        </w:rPr>
      </w:pPr>
    </w:p>
    <w:p>
      <w:pPr>
        <w:ind w:right="420" w:firstLine="648"/>
        <w:spacing w:after="0" w:line="236" w:lineRule="auto"/>
        <w:rPr>
          <w:sz w:val="20"/>
          <w:szCs w:val="20"/>
          <w:color w:val="auto"/>
        </w:rPr>
      </w:pPr>
      <w:r>
        <w:rPr>
          <w:rFonts w:ascii="Times New Roman" w:cs="Times New Roman" w:eastAsia="Times New Roman" w:hAnsi="Times New Roman"/>
          <w:sz w:val="22"/>
          <w:szCs w:val="22"/>
          <w:color w:val="auto"/>
        </w:rPr>
        <w:t>14.4 The holder of a Right by the acceptance of the Right expressly waives any right to receive fractional Rights or fractional shares upon exercise of a Right (except as provided in this Section 14).</w:t>
      </w:r>
    </w:p>
    <w:p>
      <w:pPr>
        <w:spacing w:after="0" w:line="150"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1"/>
          <w:szCs w:val="21"/>
          <w:color w:val="auto"/>
        </w:rPr>
        <w:t>14.5 Whenever a payment for fractional Rights or fractional shares is to be made by the Rights Agent under any section of this Agreement, the Company shall (i) promptly prepare and deliver to the Rights Agent a certificate setting forth in reasonable detail the facts related to such payments and the prices and formulas utilized in calculating such payments, and (ii) provide sufficient monies to the Rights Agent in the form of fully collected funds to make such payments. The Rights Agent shall be fully protected in relying upon such a certificate and shall have no duty with respect to, and shall not be deemed to have knowledge of, any payment for fractional Rights or fractional shares under any section of this Agreement relating to the payment of fractional Rights or fractional shares unless and until the Rights Agent shall have received such a certificate and sufficient monies.</w:t>
      </w:r>
    </w:p>
    <w:p>
      <w:pPr>
        <w:spacing w:after="0" w:line="150" w:lineRule="exact"/>
        <w:rPr>
          <w:sz w:val="20"/>
          <w:szCs w:val="20"/>
          <w:color w:val="auto"/>
        </w:rPr>
      </w:pPr>
    </w:p>
    <w:p>
      <w:pPr>
        <w:ind w:right="40"/>
        <w:spacing w:after="0" w:line="222" w:lineRule="auto"/>
        <w:rPr>
          <w:sz w:val="20"/>
          <w:szCs w:val="20"/>
          <w:color w:val="auto"/>
        </w:rPr>
      </w:pPr>
      <w:r>
        <w:rPr>
          <w:rFonts w:ascii="Times New Roman" w:cs="Times New Roman" w:eastAsia="Times New Roman" w:hAnsi="Times New Roman"/>
          <w:sz w:val="21"/>
          <w:szCs w:val="21"/>
          <w:color w:val="auto"/>
        </w:rPr>
        <w:t>Section 15. Rights of Action. All rights of action in respect of this Agreement, excepting the rights of action given to the Rights Agent under Section 18, are vested in the respective registered holders of the Right Certificates. Any registered holder of any Right Certificate may, without the consent of the Rights Agent or of the holder of any other Right Certificate, on such holder’s own behalf and for such holder’s own benefit, enforce, and may institute and maintain any suit, action or proceeding against the Company to enforce, or otherwise act in respect of, such holder’s right to exercise the Rights evidenced by such Right Certificate in the manner provided in such Right Certificate and in this Agreement. Without limiting the foregoing or any remedies available to the holders of Rights, it is specifically acknowledged that the holders of Rights would not have an adequate remedy at law for any breach of this Agreement by the Company and will be entitled to specific performance of the obligations hereunder, and injunctive relief against actual or threatened violations of the obligations hereunder, of the Company.</w:t>
      </w:r>
    </w:p>
    <w:p>
      <w:pPr>
        <w:spacing w:after="0" w:line="13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16.</w:t>
      </w:r>
      <w:r>
        <w:rPr>
          <w:sz w:val="20"/>
          <w:szCs w:val="20"/>
          <w:color w:val="auto"/>
        </w:rPr>
        <w:tab/>
      </w:r>
      <w:r>
        <w:rPr>
          <w:rFonts w:ascii="Times New Roman" w:cs="Times New Roman" w:eastAsia="Times New Roman" w:hAnsi="Times New Roman"/>
          <w:sz w:val="21"/>
          <w:szCs w:val="21"/>
          <w:color w:val="auto"/>
        </w:rPr>
        <w:t>Agreement of Right Holders. Every holder of a Right, by accepting the same, consents and agrees with the</w:t>
      </w:r>
    </w:p>
    <w:p>
      <w:pPr>
        <w:spacing w:after="0"/>
        <w:rPr>
          <w:sz w:val="20"/>
          <w:szCs w:val="20"/>
          <w:color w:val="auto"/>
        </w:rPr>
      </w:pPr>
      <w:r>
        <w:rPr>
          <w:rFonts w:ascii="Times New Roman" w:cs="Times New Roman" w:eastAsia="Times New Roman" w:hAnsi="Times New Roman"/>
          <w:sz w:val="22"/>
          <w:szCs w:val="22"/>
          <w:color w:val="auto"/>
        </w:rPr>
        <w:t>Company and the Rights Agent and with every other holder of a Right that:</w:t>
      </w:r>
    </w:p>
    <w:p>
      <w:pPr>
        <w:spacing w:after="0" w:line="14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16.1</w:t>
      </w:r>
      <w:r>
        <w:rPr>
          <w:sz w:val="20"/>
          <w:szCs w:val="20"/>
          <w:color w:val="auto"/>
        </w:rPr>
        <w:tab/>
      </w:r>
      <w:r>
        <w:rPr>
          <w:rFonts w:ascii="Times New Roman" w:cs="Times New Roman" w:eastAsia="Times New Roman" w:hAnsi="Times New Roman"/>
          <w:sz w:val="21"/>
          <w:szCs w:val="21"/>
          <w:color w:val="auto"/>
        </w:rPr>
        <w:t>prior to the Distribution Date, the Rights will be transferable only in connection with the transfer of the Common</w:t>
      </w:r>
    </w:p>
    <w:p>
      <w:pPr>
        <w:spacing w:after="0"/>
        <w:rPr>
          <w:sz w:val="20"/>
          <w:szCs w:val="20"/>
          <w:color w:val="auto"/>
        </w:rPr>
      </w:pPr>
      <w:r>
        <w:rPr>
          <w:rFonts w:ascii="Times New Roman" w:cs="Times New Roman" w:eastAsia="Times New Roman" w:hAnsi="Times New Roman"/>
          <w:sz w:val="22"/>
          <w:szCs w:val="22"/>
          <w:color w:val="auto"/>
        </w:rPr>
        <w:t>Shares;</w:t>
      </w:r>
    </w:p>
    <w:p>
      <w:pPr>
        <w:spacing w:after="0" w:line="155" w:lineRule="exact"/>
        <w:rPr>
          <w:sz w:val="20"/>
          <w:szCs w:val="20"/>
          <w:color w:val="auto"/>
        </w:rPr>
      </w:pPr>
    </w:p>
    <w:p>
      <w:pPr>
        <w:ind w:right="60" w:firstLine="648"/>
        <w:spacing w:after="0" w:line="220" w:lineRule="auto"/>
        <w:rPr>
          <w:sz w:val="20"/>
          <w:szCs w:val="20"/>
          <w:color w:val="auto"/>
        </w:rPr>
      </w:pPr>
      <w:r>
        <w:rPr>
          <w:rFonts w:ascii="Times New Roman" w:cs="Times New Roman" w:eastAsia="Times New Roman" w:hAnsi="Times New Roman"/>
          <w:sz w:val="22"/>
          <w:szCs w:val="22"/>
          <w:color w:val="auto"/>
        </w:rPr>
        <w:t>16.2 after the Distribution Date, the Right Certificates are transferable only on the registry books maintained by the Rights Agent if surrendered at the office or offices of the Rights Agent designated for such purpose, duly endorsed or accompanied by a proper instrument of transfer with the appropriate form of certification, properly completed and duly executed, accompanied by a signature guarantee and such other documentation as the Rights Agent may reasonably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395" w:right="339" w:bottom="1440" w:gutter="0" w:footer="0" w:header="0"/>
        </w:sectPr>
      </w:pPr>
    </w:p>
    <w:bookmarkStart w:id="39" w:name="page40"/>
    <w:bookmarkEnd w:id="39"/>
    <w:p>
      <w:pPr>
        <w:ind w:right="40" w:firstLine="648"/>
        <w:spacing w:after="0" w:line="215" w:lineRule="auto"/>
        <w:rPr>
          <w:sz w:val="20"/>
          <w:szCs w:val="20"/>
          <w:color w:val="auto"/>
        </w:rPr>
      </w:pPr>
      <w:r>
        <w:rPr>
          <w:rFonts w:ascii="Times New Roman" w:cs="Times New Roman" w:eastAsia="Times New Roman" w:hAnsi="Times New Roman"/>
          <w:sz w:val="22"/>
          <w:szCs w:val="22"/>
          <w:color w:val="auto"/>
        </w:rPr>
        <w:t>16.3 the Company and the Rights Agent may deem and treat the Person in whose name the Right Certificate (or, prior to the Distribution Date, the associated Common Shares certificate or, in the case of uncertificated Common Shares, by the book-entry that evidences record ownership of such Common Shares) is registered as the absolute owner thereof and of the Rights evidenced thereby (notwithstanding any notations of ownership or writing on the Right Certificates or the associated Common Shares certificate or book-entry made by anyone other than the Company or the Rights Agent) for all purposes whatsoever, and neither the Company nor the Rights Agent shall be affected by any notice to the contrary; and</w:t>
      </w:r>
    </w:p>
    <w:p>
      <w:pPr>
        <w:spacing w:after="0" w:line="152"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2"/>
          <w:szCs w:val="22"/>
          <w:color w:val="auto"/>
        </w:rPr>
        <w:t>16.4 notwithstanding anything in this Agreement to the contrary, the Rights Agent shall not have any liability to any holder of a Right as a result of its inability to perform any of its obligations under this Agreement by reason of any preliminary or permanent injunction or other order, decree, judgment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w:t>
      </w:r>
    </w:p>
    <w:p>
      <w:pPr>
        <w:spacing w:after="0" w:line="152" w:lineRule="exact"/>
        <w:rPr>
          <w:sz w:val="20"/>
          <w:szCs w:val="20"/>
          <w:color w:val="auto"/>
        </w:rPr>
      </w:pPr>
    </w:p>
    <w:p>
      <w:pPr>
        <w:ind w:right="140"/>
        <w:spacing w:after="0" w:line="211" w:lineRule="auto"/>
        <w:rPr>
          <w:sz w:val="20"/>
          <w:szCs w:val="20"/>
          <w:color w:val="auto"/>
        </w:rPr>
      </w:pPr>
      <w:r>
        <w:rPr>
          <w:rFonts w:ascii="Times New Roman" w:cs="Times New Roman" w:eastAsia="Times New Roman" w:hAnsi="Times New Roman"/>
          <w:sz w:val="22"/>
          <w:szCs w:val="22"/>
          <w:color w:val="auto"/>
        </w:rPr>
        <w:t>Section 17. Right Certificate Holder Not Deemed a Stockholder. No holder, as such, of any Right Certificate shall be entitled to vote or receive dividends, or be deemed for any purpose the holder of the Preferred Shares or any other securities of the Company that may at any time be issuable on the exercise or exchange of the Rights represented thereby, nor shall anything contained herein or in any Right Certificate be construed to confer upon the holder of any Right Certificate, as such, any of the rights of a stockholder of the Company or any right to vote for the election of directors or upon any matter submitted to stockholders at any meeting thereof, to give or withhold consent to any corporate action, to receive notice of meetings or other actions affecting stockholders (except as provided in Section 25), or to receive dividends or subscription rights, or otherwise, until the Rights evidenced by such Right Certificate shall have been exercised or exchanged in accordance with the provisions hereof.</w:t>
      </w:r>
    </w:p>
    <w:p>
      <w:pPr>
        <w:spacing w:after="0" w:line="158" w:lineRule="exact"/>
        <w:rPr>
          <w:sz w:val="20"/>
          <w:szCs w:val="20"/>
          <w:color w:val="auto"/>
        </w:rPr>
      </w:pPr>
    </w:p>
    <w:p>
      <w:pPr>
        <w:ind w:right="40"/>
        <w:spacing w:after="0" w:line="209" w:lineRule="auto"/>
        <w:rPr>
          <w:sz w:val="20"/>
          <w:szCs w:val="20"/>
          <w:color w:val="auto"/>
        </w:rPr>
      </w:pPr>
      <w:r>
        <w:rPr>
          <w:rFonts w:ascii="Times New Roman" w:cs="Times New Roman" w:eastAsia="Times New Roman" w:hAnsi="Times New Roman"/>
          <w:sz w:val="22"/>
          <w:szCs w:val="22"/>
          <w:color w:val="auto"/>
        </w:rPr>
        <w:t>Section 18. Concerning the Rights Agent. The Company agrees to pay to the Rights Agent reasonable compensation for all services rendered by it hereunder in accordance with a fee schedule to be mutually agreed upon, and, from time to time, on demand of the Rights Agent, to reimburse the Rights Agent for all of its reasonable expenses and counsel fees and other disbursements incurred in the preparation, delivery, negotiation, administration, execution and amendment, of this Agreement and the exercise and performance of its duties hereunder. The Company also covenants and agrees to indemnify the Rights Agent for, and to hold it harmless against, any and all loss, liability, damage, judgment, fine, penalty, claim, demand, settlement, cost or expense (including the reasonable fees and expenses of legal counsel) that may be paid, incurred or suffered by it, or which it may become subject, without gross negligence, bad faith or willful misconduct on the part of the Rights Agent (which gross negligence, bad faith or willful misconduct must be determined by a final, non-appealable judgment of a court of competent jurisdiction), for any action taken, suffered or omitted to be taken by the Rights Agent in connection with the execution, acceptance and, administration of, exercise and performance of its duties under this Agreement, including the costs and expenses of defending against any claim or liability arising therefrom or in connection therewith, directly or indirectly. The provisions under this Section 18 and Section 20 below shall survive the expiration of the Rights and the termination of this Agreement and the resignation, replacement or removal of the Rights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20"/>
          </w:cols>
          <w:pgMar w:left="320" w:top="1395" w:right="359" w:bottom="1440" w:gutter="0" w:footer="0" w:header="0"/>
        </w:sectPr>
      </w:pPr>
    </w:p>
    <w:bookmarkStart w:id="40" w:name="page41"/>
    <w:bookmarkEnd w:id="40"/>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The Rights Agent shall be fully authorized and protected and shall incur no liability for or in respect of any action taken, suffered or omitted by it in connection with its acceptance and administration of this Agreement and the exercise and performance of its duties hereunder, in each case in reliance upon any Right Certificate or certificate for Preferred Shares or for other securities of the Company, instrument of assignment or transfer, power of attorney, endorsement, affidavit, letter, notice, instruction, direction, consent, certificate, statement, or other paper or document believed by it to be genuine and to be signed, executed and, where necessary, verified or acknowledged by the proper Person or Persons, or otherwise upon the advice of counsel as set forth in Section 20. The Rights Agent shall not be deemed to have knowledge of any event of which it was supposed to receive notice thereof hereunder, and the Rights Agent shall be fully protected and shall incur no liability for failing to take action in connection therewith, unless and until it has received such notice in writing.</w:t>
      </w:r>
    </w:p>
    <w:p>
      <w:pPr>
        <w:spacing w:after="0" w:line="180"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To the extent the Company is not also a party to an action, proceeding, suit or claim against the Rights Agent concerning this Agreement or the performance by the Rights Agent of its duties hereunder, the Rights Agent shall as promptly as practicable notify the Company in accordance with Section 26 of the assertion of such action, proceeding, suit or claim against the Rights Agent, promptly after the Rights Agent has actual notice of such assertion of an action, proceeding, suit or claim or has been served with the summons or other first legal process giving information as to the nature and basis of the action, proceeding, suit or claim; provided that the failure to provide such notice promptly shall not affect the rights of the Rights Agent hereunder, except to the extent a court of competent jurisdiction determines that such failure actually prejudiced the Company. The Company shall be entitled to participate, at its own expense, in the defense of any such action, proceeding, suit or claim. The Rights Agent agrees not to settle any litigation in connection with any action, proceeding, suit or claim with respect to which it may seek indemnification from the Company without the prior written consent of the Company, which consent shall not be unreasonably withheld, conditioned, or delayed.</w:t>
      </w:r>
    </w:p>
    <w:p>
      <w:pPr>
        <w:spacing w:after="0" w:line="189"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22"/>
          <w:szCs w:val="22"/>
          <w:color w:val="auto"/>
        </w:rPr>
        <w:t>Notwithstanding anything in this Agreement to the contrary, in no event will the Rights Agent be liable for special, punitive, indirect, incidental or consequential loss or damage of any kind whatsoever (including lost profits), even if the Rights Agent has been advised of the likelihood of such loss or damage and regardless of the form of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140"/>
          </w:cols>
          <w:pgMar w:left="320" w:top="1422" w:right="439" w:bottom="1440" w:gutter="0" w:footer="0" w:header="0"/>
        </w:sectPr>
      </w:pPr>
    </w:p>
    <w:bookmarkStart w:id="41" w:name="page42"/>
    <w:bookmarkEnd w:id="41"/>
    <w:p>
      <w:pPr>
        <w:spacing w:after="0" w:line="209" w:lineRule="auto"/>
        <w:rPr>
          <w:sz w:val="20"/>
          <w:szCs w:val="20"/>
          <w:color w:val="auto"/>
        </w:rPr>
      </w:pPr>
      <w:r>
        <w:rPr>
          <w:rFonts w:ascii="Times New Roman" w:cs="Times New Roman" w:eastAsia="Times New Roman" w:hAnsi="Times New Roman"/>
          <w:sz w:val="22"/>
          <w:szCs w:val="22"/>
          <w:color w:val="auto"/>
        </w:rPr>
        <w:t xml:space="preserve">Section 19. Merger or Consolidation or Change of Name of Rights Agent. Any Person into which the Rights Agent or any successor Rights Agent may be merged or with which it may be consolidated, or any Person resulting from any merger or consolidation to which the Rights Agent or any successor Rights Agent shall be a party, or any Person succeeding to the stock transfer or other stockholder services business of the Rights Agent or any successor Rights Agent, shall be the successor to the Rights Agent under this Agreement without the execution or filing of any paper or any further act on the part of any of the parties 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Person would be eligible for appointment as a successor Rights Agent under the provisions of Section 21. The purchase of all or substantially all of the Rights Agent’s assets employed in the performance of transfer agent activities shall be deemed a merger or consolidation for purposes of this Section 19. If, at the time such successor Rights Agent shall succeed to the agency created by this Agreement, any of the Right Certificates shall have been countersigned but not delivered, any such successor Rights Agent may adopt the countersignature of the predecessor Rights Agent and deliver such Right Certificates so countersigned. If, at that time, any of the Right Certificates shall not have been countersigned, any successor Rights Agent may countersign such Right Certificates either in the name of the predecessor Rights Agent or in the name of the successor Rights Agent. In all such cases such Right Certificates shall have the full force provided in the Right Certificates and in this Agreement.</w:t>
      </w:r>
    </w:p>
    <w:p>
      <w:pPr>
        <w:spacing w:after="0" w:line="183"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2"/>
          <w:szCs w:val="22"/>
          <w:color w:val="auto"/>
        </w:rPr>
        <w:t>If, at any time, the name of the Rights Agent changes and any of the Right Certificates have been countersigned but not delivered, the Rights Agent may adopt the countersignature under its prior name and deliver Right Certificates so countersigned. If, at that time, any of the Right Certificates have not been countersigned, the Rights Agent may countersign such Right Certificates either in its prior name or in its changed name. In all such cases such Right Certificates shall have the full force provided in the Right Certificates and in this Agreement.</w:t>
      </w:r>
    </w:p>
    <w:p>
      <w:pPr>
        <w:spacing w:after="0" w:line="152" w:lineRule="exact"/>
        <w:rPr>
          <w:sz w:val="20"/>
          <w:szCs w:val="20"/>
          <w:color w:val="auto"/>
        </w:rPr>
      </w:pPr>
    </w:p>
    <w:p>
      <w:pPr>
        <w:ind w:right="320"/>
        <w:spacing w:after="0" w:line="220" w:lineRule="auto"/>
        <w:rPr>
          <w:sz w:val="20"/>
          <w:szCs w:val="20"/>
          <w:color w:val="auto"/>
        </w:rPr>
      </w:pPr>
      <w:r>
        <w:rPr>
          <w:rFonts w:ascii="Times New Roman" w:cs="Times New Roman" w:eastAsia="Times New Roman" w:hAnsi="Times New Roman"/>
          <w:sz w:val="22"/>
          <w:szCs w:val="22"/>
          <w:color w:val="auto"/>
        </w:rPr>
        <w:t>Section 20. Rights and Duties of Rights Agent. The Rights Agent undertakes to perform only the duties and obligations expressly set forth in this Agreement and no implied duties or obligations shall be read into this Agreement against the Rights Agent. The Rights Agent shall perform its duties and obligations hereunder upon the following terms and conditions, by all of which the Company and the holders of Right Certificates, by their acceptance thereof, shall be bound:</w:t>
      </w:r>
    </w:p>
    <w:p>
      <w:pPr>
        <w:spacing w:after="0" w:line="152"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22"/>
          <w:szCs w:val="22"/>
          <w:color w:val="auto"/>
        </w:rPr>
        <w:t>20.1 The Rights Agent may consult with legal counsel (who may be legal counsel for the Company or an employee or legal counsel of the Rights Agent), and the advice or opinion of such counsel shall be full and complete authorization and protection to the Rights Agent and the Rights Agent shall incur no liability for or in respect of any action taken or omitted by it in the absence of bad faith and in accordance with such advice or opinion.</w:t>
      </w:r>
    </w:p>
    <w:p>
      <w:pPr>
        <w:spacing w:after="0" w:line="152" w:lineRule="exact"/>
        <w:rPr>
          <w:sz w:val="20"/>
          <w:szCs w:val="20"/>
          <w:color w:val="auto"/>
        </w:rPr>
      </w:pPr>
    </w:p>
    <w:p>
      <w:pPr>
        <w:ind w:right="60" w:firstLine="648"/>
        <w:spacing w:after="0" w:line="211" w:lineRule="auto"/>
        <w:rPr>
          <w:sz w:val="20"/>
          <w:szCs w:val="20"/>
          <w:color w:val="auto"/>
        </w:rPr>
      </w:pPr>
      <w:r>
        <w:rPr>
          <w:rFonts w:ascii="Times New Roman" w:cs="Times New Roman" w:eastAsia="Times New Roman" w:hAnsi="Times New Roman"/>
          <w:sz w:val="22"/>
          <w:szCs w:val="22"/>
          <w:color w:val="auto"/>
        </w:rPr>
        <w:t>20.2 Whenever in the performance of its duties under this Agreement the Rights Agent shall deem it necessary or desirable that any fact or matter be proved or established by the Company prior to taking, suffering or omitting to take any action hereunder, such fact or matter (unless other evidence in respect thereof is specifically prescribed herein) may be deemed to be conclusively proved and established by a certificate signed by a Person reasonably believed by the Rights Agent to be any one of the Chief Executive Officer, the Chairman of the Board of Directors, the President, a Vice President, the Treasurer or the Secretary of the Company and delivered to the Rights Agent, and such certificate shall be full authorization to the Rights Agent and the Rights Agent shall incur no liability for or in respect of any action taken, suffered or omitted to be taken by it in the absence of bad faith under the provisions of this Agreement in reliance upon such certificate. The Rights Agent shall have no duty to act without such a certificate as set forth in this Section 20.2.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20"/>
          </w:cols>
          <w:pgMar w:left="320" w:top="1395" w:right="359" w:bottom="1440" w:gutter="0" w:footer="0" w:header="0"/>
        </w:sectPr>
      </w:pPr>
    </w:p>
    <w:bookmarkStart w:id="42" w:name="page43"/>
    <w:bookmarkEnd w:id="42"/>
    <w:p>
      <w:pPr>
        <w:ind w:right="40" w:firstLine="648"/>
        <w:spacing w:after="0" w:line="215" w:lineRule="auto"/>
        <w:rPr>
          <w:sz w:val="20"/>
          <w:szCs w:val="20"/>
          <w:color w:val="auto"/>
        </w:rPr>
      </w:pPr>
      <w:r>
        <w:rPr>
          <w:rFonts w:ascii="Times New Roman" w:cs="Times New Roman" w:eastAsia="Times New Roman" w:hAnsi="Times New Roman"/>
          <w:sz w:val="22"/>
          <w:szCs w:val="22"/>
          <w:color w:val="auto"/>
        </w:rPr>
        <w:t>20.3 The Rights Agent shall be liable to the Company and any other Person hereunder only for its own gross negligence, bad faith or willful misconduct (which gross negligence, bad faith or willful misconduct must be determined by a final, non-appealable judgment of a court of competent jurisdiction). Notwithstanding anything in this Agreement to the contrary, any liability of the Rights Agent under this Agreement will be limited to the amount of annual fees paid by the Company to the Rights Agent (but not including reimbursable expenses) during the 12 months immediately preceding the event for which recovery from the Rights Agent is being sought.</w:t>
      </w:r>
    </w:p>
    <w:p>
      <w:pPr>
        <w:spacing w:after="0" w:line="152" w:lineRule="exact"/>
        <w:rPr>
          <w:sz w:val="20"/>
          <w:szCs w:val="20"/>
          <w:color w:val="auto"/>
        </w:rPr>
      </w:pPr>
    </w:p>
    <w:p>
      <w:pPr>
        <w:ind w:right="260" w:firstLine="648"/>
        <w:spacing w:after="0" w:line="225" w:lineRule="auto"/>
        <w:rPr>
          <w:sz w:val="20"/>
          <w:szCs w:val="20"/>
          <w:color w:val="auto"/>
        </w:rPr>
      </w:pPr>
      <w:r>
        <w:rPr>
          <w:rFonts w:ascii="Times New Roman" w:cs="Times New Roman" w:eastAsia="Times New Roman" w:hAnsi="Times New Roman"/>
          <w:sz w:val="22"/>
          <w:szCs w:val="22"/>
          <w:color w:val="auto"/>
        </w:rPr>
        <w:t>20.4 The Rights Agent shall not be liable for or by reason of any of the statements of fact or recitals contained in this Agreement or in the Right Certificates (except as to its countersignature thereof) or be required to verify the same. All such statements and recitals are and shall be deemed to have been made by the Company only.</w:t>
      </w:r>
    </w:p>
    <w:p>
      <w:pPr>
        <w:spacing w:after="0" w:line="153" w:lineRule="exact"/>
        <w:rPr>
          <w:sz w:val="20"/>
          <w:szCs w:val="20"/>
          <w:color w:val="auto"/>
        </w:rPr>
      </w:pPr>
    </w:p>
    <w:p>
      <w:pPr>
        <w:ind w:right="20" w:firstLine="648"/>
        <w:spacing w:after="0" w:line="209" w:lineRule="auto"/>
        <w:rPr>
          <w:sz w:val="20"/>
          <w:szCs w:val="20"/>
          <w:color w:val="auto"/>
        </w:rPr>
      </w:pPr>
      <w:r>
        <w:rPr>
          <w:rFonts w:ascii="Times New Roman" w:cs="Times New Roman" w:eastAsia="Times New Roman" w:hAnsi="Times New Roman"/>
          <w:sz w:val="22"/>
          <w:szCs w:val="22"/>
          <w:color w:val="auto"/>
        </w:rPr>
        <w:t>20.5 The Rights Agent shall not have any liability for or be under any responsibility in respect of the validity of this Agreement or the execution and delivery hereof (except the due execution hereof by the Rights Agent) or in respect of the legality or validity or execution of any Right Certificate (except its countersignature thereof); nor shall it be responsible for any determination by the Board of Directors with respect to the Rights or breach by the Company of any covenant or failure by the Company to satisfy any condition contained in this Agreement or in any Right Certificate; nor shall it be liable or responsible for any modification by or order of any court, tribunal or governmental authority in connection with the foregoing, any change in the exercisability of the Rights or any adjustment required under the provisions of Sections 11 or 13 (including any adjustment which results in Rights becoming null and void) or for the manner, method or amount of any such adjustment or the ascertaining of the existence of facts that would require any such adjustment (except with respect to the exercise of Rights evidenced by Right Certificates after receipt of a certificate furnished pursuant to Section 12 describing such adjustment); nor shall it by any act hereunder be deemed to make any representation or warranty as to the authorization or reservation of any shares of Preferred Shares to be issued pursuant to this Agreement or any Right Certificate or as to whether any Preferred Shares will, when so issued, be validly authorized and issued, fully paid, and non-assessable.</w:t>
      </w:r>
    </w:p>
    <w:p>
      <w:pPr>
        <w:spacing w:after="0" w:line="160" w:lineRule="exact"/>
        <w:rPr>
          <w:sz w:val="20"/>
          <w:szCs w:val="20"/>
          <w:color w:val="auto"/>
        </w:rPr>
      </w:pPr>
    </w:p>
    <w:p>
      <w:pPr>
        <w:ind w:right="200" w:firstLine="648"/>
        <w:spacing w:after="0" w:line="220" w:lineRule="auto"/>
        <w:rPr>
          <w:sz w:val="20"/>
          <w:szCs w:val="20"/>
          <w:color w:val="auto"/>
        </w:rPr>
      </w:pPr>
      <w:r>
        <w:rPr>
          <w:rFonts w:ascii="Times New Roman" w:cs="Times New Roman" w:eastAsia="Times New Roman" w:hAnsi="Times New Roman"/>
          <w:sz w:val="22"/>
          <w:szCs w:val="22"/>
          <w:color w:val="auto"/>
        </w:rPr>
        <w:t>20.6 The Company agrees that it will perform, execute, acknowledge and deliver, or cause to be performed, executed, acknowledged and delivered, all such further and other acts, instruments and assurances as may reasonably be required or reasonably requested by the Rights Agent for the carrying out or performing by the Rights Agent of the provisions of this Agreement.</w:t>
      </w:r>
    </w:p>
    <w:p>
      <w:pPr>
        <w:spacing w:after="0" w:line="152" w:lineRule="exact"/>
        <w:rPr>
          <w:sz w:val="20"/>
          <w:szCs w:val="20"/>
          <w:color w:val="auto"/>
        </w:rPr>
      </w:pPr>
    </w:p>
    <w:p>
      <w:pPr>
        <w:ind w:firstLine="648"/>
        <w:spacing w:after="0" w:line="221" w:lineRule="auto"/>
        <w:rPr>
          <w:sz w:val="20"/>
          <w:szCs w:val="20"/>
          <w:color w:val="auto"/>
        </w:rPr>
      </w:pPr>
      <w:r>
        <w:rPr>
          <w:rFonts w:ascii="Times New Roman" w:cs="Times New Roman" w:eastAsia="Times New Roman" w:hAnsi="Times New Roman"/>
          <w:sz w:val="21"/>
          <w:szCs w:val="21"/>
          <w:color w:val="auto"/>
        </w:rPr>
        <w:t>20.7 The Rights Agent is hereby authorized and directed to accept written instructions with respect to the performance of its duties hereunder and certificates delivered pursuant to any provision hereof from any Person reasonably believed by the Rights Agent to be any one of the Chairman of the Board, the Chief Executive Officer, the President, a Vice President, the Treasurer or the Secretary of the Company, and to apply to such officers for advice or instructions in connection with its duties under this Agreement, and such advice or instructions shall provide full authorization and protection to the Rights Agent, and the Rights Agent shall not be liable for any action taken, suffered or omitted to be taken by it in accordance with the written advice or instructions of any such officer or for any delay in acting while waiting for these instructions. The Rights Agent shall be fully authorized and protected in relying upon the most recent advice or instructions received by any such officer. Any application by the Rights Agent for written instructions from the Company may, at the option of the Rights Agent, set forth in writing any action proposed to be taken or omitted by the Rights Agent with respect to its duties or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395" w:right="339" w:bottom="1440" w:gutter="0" w:footer="0" w:header="0"/>
        </w:sectPr>
      </w:pPr>
    </w:p>
    <w:bookmarkStart w:id="43" w:name="page44"/>
    <w:bookmarkEnd w:id="43"/>
    <w:p>
      <w:pPr>
        <w:ind w:right="60" w:firstLine="648"/>
        <w:spacing w:after="0" w:line="215" w:lineRule="auto"/>
        <w:rPr>
          <w:sz w:val="20"/>
          <w:szCs w:val="20"/>
          <w:color w:val="auto"/>
        </w:rPr>
      </w:pPr>
      <w:r>
        <w:rPr>
          <w:rFonts w:ascii="Times New Roman" w:cs="Times New Roman" w:eastAsia="Times New Roman" w:hAnsi="Times New Roman"/>
          <w:sz w:val="22"/>
          <w:szCs w:val="22"/>
          <w:color w:val="auto"/>
        </w:rPr>
        <w:t>20.8 The Rights Agent and any affiliate, stockholder, director, officer, agent, representative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the Rights Agent under this Agreement, in each case in compliance with applicable laws. Nothing herein shall preclude the Rights Agent and such other Persons from acting in any other capacity for the Company or for any other legal entity.</w:t>
      </w:r>
    </w:p>
    <w:p>
      <w:pPr>
        <w:spacing w:after="0" w:line="152"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2"/>
          <w:szCs w:val="22"/>
          <w:color w:val="auto"/>
        </w:rPr>
        <w:t>20.9 The Rights Agent may execute and exercise any of the rights or powers hereby vested in it or perform any duty hereunder either itself or by or through its attorneys or agents. The Rights Agent shall not be answerable or accountable for any act, omission, default, neglect, or misconduct of any such attorneys or agents or for any loss to the Company or any other Person resulting from any such act, omission, default, neglect or misconduct, absent gross negligence or bad faith in the selection and continued employment of such attorneys or agents thereof (which gross negligence or bad faith must be determined by a final, non-appealable judgment of a court of competent jurisdiction).</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20.10 No provision of this Agreement shall require the Rights Agent to expend or risk its own funds or otherwise incur any financial liability in the performance of any of its duties hereunder or in the exercise of its rights if the Rights Agent believes that repayment of such funds or adequate indemnification against such risk or liability is not reasonably assured to it.</w:t>
      </w:r>
    </w:p>
    <w:p>
      <w:pPr>
        <w:spacing w:after="0" w:line="152" w:lineRule="exact"/>
        <w:rPr>
          <w:sz w:val="20"/>
          <w:szCs w:val="20"/>
          <w:color w:val="auto"/>
        </w:rPr>
      </w:pPr>
    </w:p>
    <w:p>
      <w:pPr>
        <w:ind w:right="40" w:firstLine="648"/>
        <w:spacing w:after="0" w:line="215" w:lineRule="auto"/>
        <w:rPr>
          <w:sz w:val="20"/>
          <w:szCs w:val="20"/>
          <w:color w:val="auto"/>
        </w:rPr>
      </w:pPr>
      <w:r>
        <w:rPr>
          <w:rFonts w:ascii="Times New Roman" w:cs="Times New Roman" w:eastAsia="Times New Roman" w:hAnsi="Times New Roman"/>
          <w:sz w:val="22"/>
          <w:szCs w:val="22"/>
          <w:color w:val="auto"/>
        </w:rPr>
        <w:t>20.11 The Rights Agent shall not be required to take notice or be deemed to have notice of any fact, event or determination (including any dates or events defined in this Agreement or the designation of any Person as an Acquiring Person, Affiliate or Associate) under this Agreement unless and until the Rights Agent shall be specifically notified in writing by the Company of such fact, event or determination, and all notices or other instruments required by this Agreement to be delivered to the Rights Agent must, in order to be effective, be received by the Rights Agent as specified in Section 26, and in the absence of such notice so delivered, the Rights Agent may conclusively assume no such event or condition exists.</w:t>
      </w:r>
    </w:p>
    <w:p>
      <w:pPr>
        <w:spacing w:after="0" w:line="152"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22"/>
          <w:szCs w:val="22"/>
          <w:color w:val="auto"/>
        </w:rPr>
        <w:t>20.12 The Rights Agent shall have no responsibility to the Company or any holders of the Right Certificates for interest or earnings on any moneys held by the Rights Agent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160"/>
          </w:cols>
          <w:pgMar w:left="320" w:top="1395" w:right="419" w:bottom="1440" w:gutter="0" w:footer="0" w:header="0"/>
        </w:sectPr>
      </w:pPr>
    </w:p>
    <w:bookmarkStart w:id="44" w:name="page45"/>
    <w:bookmarkEnd w:id="44"/>
    <w:p>
      <w:pPr>
        <w:spacing w:after="0" w:line="206" w:lineRule="auto"/>
        <w:rPr>
          <w:sz w:val="20"/>
          <w:szCs w:val="20"/>
          <w:color w:val="auto"/>
        </w:rPr>
      </w:pPr>
      <w:r>
        <w:rPr>
          <w:rFonts w:ascii="Times New Roman" w:cs="Times New Roman" w:eastAsia="Times New Roman" w:hAnsi="Times New Roman"/>
          <w:sz w:val="22"/>
          <w:szCs w:val="22"/>
          <w:color w:val="auto"/>
        </w:rPr>
        <w:t>Section 21. Change of Rights Agent. The Rights Agent or any successor Rights Agent may resign and be discharged from its duties under this Agreement upon 30 calendar days’ notice in writing mailed to the Company and, in the event that the Rights Agent or one of its Affiliates is not also the transfer agent for the Company in accordance with Section 26 hereof, to each transfer agent of the Common Shares and the Preferred Shares in accordance with Section 26. The Company may remove the Rights Agent or any successor Rights Agent upon 30 calendar days’ notice in writing, mailed to the Rights Agent or successor Rights Agent in accordance with Section 26 hereof, as the case may be, and to each transfer agent of the Common Shares and the Preferred Shares by registered or certified mail, and, after the Distribution Date, to the holders of the Right Certificates by first-class mail. In the event that the transfer agency relationship in effect between the Company and the Rights Agent terminates, the Rights Agent will be deemed to have resigned automatically and be discharged from its duties as Rights Agent under this Agreement as of the effective date of such termination, and the Company shall be responsible for sending any required notice. If the Rights Agent shall resign or be removed or shall otherwise become incapable of acting, the Company shall appoint a successor to the Rights Agent. If the Company shall fail to make such appointment within a period of 30 calendar days after giving notice of such removal or after it has been notified in writing of such resignation or incapacity by the resigning or incapacitated Rights Agent or by the holder of a Right Certificate (who will, with such notice, submit his/her Right Certificate for inspection by the Company), then the incumbent Rights Agent or registered holder of any Right Certificate may apply to any court of competent jurisdiction for the appointment of a new Rights Agent. Any successor Rights Agent, whether appointed by the Company or by such a court, shall be (i) a Person (other than a natural person) organized and doing business under the laws of the United States or of any state of the United States, in good standing, which is authorized under such laws to exercise stock transfer powers, is subject to supervision or examination by federal or state authority, and has, along with its Affiliates, at the time of its appointment as Rights Agent a combined capital and surplus of at least $50 million or (ii) an Affiliate of a Person described in clause (i) of this sentence. After appointment, the successor Rights Agent shall be vested with the same powers, rights, duties and responsibilities as if it had been originally named as Rights Agent without further act or deed, and the predecessor Rights Agent shall deliver and transfer to the successor Rights Agent any property at the time held by it hereunder, and shall execute and deliver any further assurance, conveyance, act or deed necessary for the purpose but such predecessor Rights Agent shall not be required to make any additional expenditure or assume any additional liability in connection with the foregoing, and shall thereafter be discharged from all duties and obligations hereunder. Not later than the effective date of any such appointment the Company shall file notice thereof in writing with the predecessor Rights Agent and each transfer agent of the Common Shares and the Preferred Shares, and, after the Distribution Date, mail a notice in writing to the registered holders of the Right Certificates. Failure to give any notice provided for in this Section 21, however, or any defect therein, shall not affect the legality or validity of the resignation or removal of the Rights Agent or the appointment of the successor Rights Agent, as the case may be.</w:t>
      </w:r>
    </w:p>
    <w:p>
      <w:pPr>
        <w:spacing w:after="0" w:line="181"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21"/>
          <w:szCs w:val="21"/>
          <w:color w:val="auto"/>
        </w:rPr>
        <w:t>Section 22. Issuance of New Right Certificates. Notwithstanding any of the provisions of this Agreement or of the Right Certificates to the contrary, the Company may, at its option, issue new Right Certificates evidencing Rights in such form as may be approved by its Board of Directors to reflect any adjustment or change in the Purchase Price and the number or kind or class of shares or other securities or property purchasable under the Right Certificates made in accordance with the provisions of this Agreement. In addition, in connection with the issuance or sale of Common Shares following the Distribution Date and prior to the earlier of the Redemption Date and the Final Expiration Date, the Company may, with respect to Common Shares so issued or sold, issue Right Certificates representing the appropriate number of Rights in connection with such issuance or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395" w:right="339" w:bottom="1440" w:gutter="0" w:footer="0" w:header="0"/>
        </w:sectPr>
      </w:pPr>
    </w:p>
    <w:bookmarkStart w:id="45" w:name="page46"/>
    <w:bookmarkEnd w:id="45"/>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23.</w:t>
      </w:r>
      <w:r>
        <w:rPr>
          <w:sz w:val="20"/>
          <w:szCs w:val="20"/>
          <w:color w:val="auto"/>
        </w:rPr>
        <w:tab/>
      </w:r>
      <w:r>
        <w:rPr>
          <w:rFonts w:ascii="Times New Roman" w:cs="Times New Roman" w:eastAsia="Times New Roman" w:hAnsi="Times New Roman"/>
          <w:sz w:val="21"/>
          <w:szCs w:val="21"/>
          <w:color w:val="auto"/>
        </w:rPr>
        <w:t>Redemption.</w:t>
      </w:r>
    </w:p>
    <w:p>
      <w:pPr>
        <w:spacing w:after="0" w:line="17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2"/>
          <w:szCs w:val="22"/>
          <w:color w:val="auto"/>
        </w:rPr>
        <w:t>23.1 The Board of Directors may, at its option, at any time prior to such time as any Person becomes an Acquiring Person, redeem all, but not less than all, of the then outstanding Rights at a redemption price of $0.001 per Right, appropriately adjusted to reflect any stock split, stock dividend or similar transaction occurring after the date hereof (the “</w:t>
      </w:r>
      <w:r>
        <w:rPr>
          <w:rFonts w:ascii="Times New Roman" w:cs="Times New Roman" w:eastAsia="Times New Roman" w:hAnsi="Times New Roman"/>
          <w:sz w:val="22"/>
          <w:szCs w:val="22"/>
          <w:b w:val="1"/>
          <w:bCs w:val="1"/>
          <w:color w:val="auto"/>
        </w:rPr>
        <w:t>Redemption Price</w:t>
      </w:r>
      <w:r>
        <w:rPr>
          <w:rFonts w:ascii="Times New Roman" w:cs="Times New Roman" w:eastAsia="Times New Roman" w:hAnsi="Times New Roman"/>
          <w:sz w:val="22"/>
          <w:szCs w:val="22"/>
          <w:color w:val="auto"/>
        </w:rPr>
        <w:t>”). The redemption of the Rights by the Board of Directors may be made effective at such time, on such basis and subject to such conditions as the Board of Directors in its sole discretion may establish.</w:t>
      </w:r>
    </w:p>
    <w:p>
      <w:pPr>
        <w:spacing w:after="0" w:line="152" w:lineRule="exact"/>
        <w:rPr>
          <w:sz w:val="20"/>
          <w:szCs w:val="20"/>
          <w:color w:val="auto"/>
        </w:rPr>
      </w:pPr>
    </w:p>
    <w:p>
      <w:pPr>
        <w:ind w:right="20" w:firstLine="648"/>
        <w:spacing w:after="0" w:line="219" w:lineRule="auto"/>
        <w:rPr>
          <w:sz w:val="20"/>
          <w:szCs w:val="20"/>
          <w:color w:val="auto"/>
        </w:rPr>
      </w:pPr>
      <w:r>
        <w:rPr>
          <w:rFonts w:ascii="Times New Roman" w:cs="Times New Roman" w:eastAsia="Times New Roman" w:hAnsi="Times New Roman"/>
          <w:sz w:val="21"/>
          <w:szCs w:val="21"/>
          <w:color w:val="auto"/>
        </w:rPr>
        <w:t>23.2 Immediately upon the time of the effectiveness of the redemption of the Rights or such earlier time as may be determined by the Board of Directors in the action ordering such redemption (although not earlier than the time of such action) (the “</w:t>
      </w:r>
      <w:r>
        <w:rPr>
          <w:rFonts w:ascii="Times New Roman" w:cs="Times New Roman" w:eastAsia="Times New Roman" w:hAnsi="Times New Roman"/>
          <w:sz w:val="21"/>
          <w:szCs w:val="21"/>
          <w:b w:val="1"/>
          <w:bCs w:val="1"/>
          <w:color w:val="auto"/>
        </w:rPr>
        <w:t>Redemption Date</w:t>
      </w:r>
      <w:r>
        <w:rPr>
          <w:rFonts w:ascii="Times New Roman" w:cs="Times New Roman" w:eastAsia="Times New Roman" w:hAnsi="Times New Roman"/>
          <w:sz w:val="21"/>
          <w:szCs w:val="21"/>
          <w:color w:val="auto"/>
        </w:rPr>
        <w:t xml:space="preserve">”), and without any further action and without any notice, the right to exercise the Rights shall terminate and the only right thereafter of the holders of Rights shall be to receive the Redemption Price. The Company shall promptly give public notice of any such redemption (with prompt written notice to the Rights Agent);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failure to give, or any defect in, any such notice shall not affect the validity of such redemption. Within 10 Business Days after action of the Board of Directors ordering the redemption of the Rights, the Company shall mail, or cause the Rights Agent to mail (at the expense of the Company), a notice of redemption to the holders of the then outstanding Rights at their last addresses as they appear upon the registry books of the Rights Agent or, prior to the Distribution Date, on the registry books of the transfer agent for the Common Shares. Any notice mailed in the manner herein provided shall be deemed given, whether or not the holder receives the notice. If the payment of the Redemption Price is not included with such notice, each such notice shall state the method by which the payment of the Redemption Price will be made. Neither the Company nor any of its Affiliates or Associates may redeem, acquire or purchase for value any Rights at any time in any manner other than that specifically set forth in this Section 23 or in Section 24, other than in connection with the purchase of Common Shares prior to the Distribution Date.</w:t>
      </w:r>
    </w:p>
    <w:p>
      <w:pPr>
        <w:spacing w:after="0" w:line="1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24.</w:t>
      </w:r>
      <w:r>
        <w:rPr>
          <w:sz w:val="20"/>
          <w:szCs w:val="20"/>
          <w:color w:val="auto"/>
        </w:rPr>
        <w:tab/>
      </w:r>
      <w:r>
        <w:rPr>
          <w:rFonts w:ascii="Times New Roman" w:cs="Times New Roman" w:eastAsia="Times New Roman" w:hAnsi="Times New Roman"/>
          <w:sz w:val="21"/>
          <w:szCs w:val="21"/>
          <w:color w:val="auto"/>
        </w:rPr>
        <w:t>Exchange.</w:t>
      </w:r>
    </w:p>
    <w:p>
      <w:pPr>
        <w:spacing w:after="0" w:line="179" w:lineRule="exact"/>
        <w:rPr>
          <w:sz w:val="20"/>
          <w:szCs w:val="20"/>
          <w:color w:val="auto"/>
        </w:rPr>
      </w:pPr>
    </w:p>
    <w:p>
      <w:pPr>
        <w:ind w:right="20" w:firstLine="648"/>
        <w:spacing w:after="0" w:line="212" w:lineRule="auto"/>
        <w:rPr>
          <w:sz w:val="20"/>
          <w:szCs w:val="20"/>
          <w:color w:val="auto"/>
        </w:rPr>
      </w:pPr>
      <w:r>
        <w:rPr>
          <w:rFonts w:ascii="Times New Roman" w:cs="Times New Roman" w:eastAsia="Times New Roman" w:hAnsi="Times New Roman"/>
          <w:sz w:val="22"/>
          <w:szCs w:val="22"/>
          <w:color w:val="auto"/>
        </w:rPr>
        <w:t>24.1 The Board of Directors may, at its option, at any time after a Stock Acquisition Date, mandatorily exchange all or part of the then outstanding and exercisable Rights (which excludes Rights that have become void pursuant to Section 11.1.2) for Common Shares at an exchange ratio of one Common Share per one one-thousandths of a Preferred Share represented by a Right, appropriately adjusted to reflect any stock split, stock dividend or similar transaction occurring after the date hereof (the “</w:t>
      </w:r>
      <w:r>
        <w:rPr>
          <w:rFonts w:ascii="Times New Roman" w:cs="Times New Roman" w:eastAsia="Times New Roman" w:hAnsi="Times New Roman"/>
          <w:sz w:val="22"/>
          <w:szCs w:val="22"/>
          <w:b w:val="1"/>
          <w:bCs w:val="1"/>
          <w:color w:val="auto"/>
        </w:rPr>
        <w:t>Exchange Ratio</w:t>
      </w:r>
      <w:r>
        <w:rPr>
          <w:rFonts w:ascii="Times New Roman" w:cs="Times New Roman" w:eastAsia="Times New Roman" w:hAnsi="Times New Roman"/>
          <w:sz w:val="22"/>
          <w:szCs w:val="22"/>
          <w:color w:val="auto"/>
        </w:rPr>
        <w:t>”). From and after the occurrence of an event specified in Section 13.1, any Right that theretofore has not been exchanged pursuant to this Section 24 shall thereafter be exercisable only in accordance with Section 13 and may not be exchanged pursuant to this Section 24. The exchange of the Rights by the Board of Directors may be made effective at such time, on such basis and with such conditions as the Board of Directors in its sole discretion may establish.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20"/>
          </w:cols>
          <w:pgMar w:left="320" w:top="1395" w:right="359" w:bottom="1440" w:gutter="0" w:footer="0" w:header="0"/>
        </w:sectPr>
      </w:pPr>
    </w:p>
    <w:bookmarkStart w:id="46" w:name="page47"/>
    <w:bookmarkEnd w:id="46"/>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24.2</w:t>
      </w:r>
      <w:r>
        <w:rPr>
          <w:sz w:val="20"/>
          <w:szCs w:val="20"/>
          <w:color w:val="auto"/>
        </w:rPr>
        <w:tab/>
      </w:r>
      <w:r>
        <w:rPr>
          <w:rFonts w:ascii="Times New Roman" w:cs="Times New Roman" w:eastAsia="Times New Roman" w:hAnsi="Times New Roman"/>
          <w:sz w:val="21"/>
          <w:szCs w:val="21"/>
          <w:color w:val="auto"/>
        </w:rPr>
        <w:t>Immediately upon the action of the Board of Directors ordering the exchange of any Rights pursuant to</w:t>
      </w:r>
    </w:p>
    <w:p>
      <w:pPr>
        <w:spacing w:after="0" w:line="208" w:lineRule="auto"/>
        <w:rPr>
          <w:sz w:val="20"/>
          <w:szCs w:val="20"/>
          <w:color w:val="auto"/>
        </w:rPr>
      </w:pPr>
      <w:r>
        <w:rPr>
          <w:rFonts w:ascii="Times New Roman" w:cs="Times New Roman" w:eastAsia="Times New Roman" w:hAnsi="Times New Roman"/>
          <w:sz w:val="22"/>
          <w:szCs w:val="22"/>
          <w:color w:val="auto"/>
        </w:rPr>
        <w:t xml:space="preserve">Section 24.1, and without any further action and without any notice, the right to exercise such Rights shall terminate and the only right thereafter of a holder of such Rights shall be to receive that number of Common Shares equal to the number of such Rights held by such holder multiplied by the Exchange Ratio. The Company shall promptly give reasonably detailed written notice of any such exchange to the Rights Agent, and shall promptly give public notice of any such exchange;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failure to give, or any defect in, any such notice shall not affect the validity of such exchange. Within 10 Business Days after action by the Board of Directors ordering the exchange of any Rights pursuant to Section 24.1, the Company shall mail, or cause the Rights Agent to mail, a notice of any such exchange to the holders of such Rights at their last addresses as they appear upon the registry books of the Rights Agent. Any notice mailed in the manner herein provided shall be deemed given, whether or not the holder receives the notice. Each such notice of exchange will state the method by which the exchange of the Common Shares for Rights will be effected and, in the event of any partial exchange, the number of Rights which will be exchanged. Any partial exchange shall be effected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based on the number of Rights (other than Rights which have become void pursuant to the provisions of Section 11.1.2) held by each holder of Rights.</w:t>
      </w:r>
    </w:p>
    <w:p>
      <w:pPr>
        <w:spacing w:after="0" w:line="153"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21"/>
          <w:szCs w:val="21"/>
          <w:color w:val="auto"/>
        </w:rPr>
        <w:t>24.3 In any exchange pursuant to this Section 24, the Company, at its option, may substitute Preferred Shares or Common Stock Equivalents for Common Shares exchangeable for Rights, at the initial rate of one one-thousandth of a Preferred Share (or an appropriate number of Common Stock Equivalents) for each Common Share, as appropriately adjusted.</w:t>
      </w:r>
    </w:p>
    <w:p>
      <w:pPr>
        <w:spacing w:after="0" w:line="152" w:lineRule="exact"/>
        <w:rPr>
          <w:sz w:val="20"/>
          <w:szCs w:val="20"/>
          <w:color w:val="auto"/>
        </w:rPr>
      </w:pPr>
    </w:p>
    <w:p>
      <w:pPr>
        <w:ind w:right="340" w:firstLine="648"/>
        <w:spacing w:after="0" w:line="220" w:lineRule="auto"/>
        <w:rPr>
          <w:sz w:val="20"/>
          <w:szCs w:val="20"/>
          <w:color w:val="auto"/>
        </w:rPr>
      </w:pPr>
      <w:r>
        <w:rPr>
          <w:rFonts w:ascii="Times New Roman" w:cs="Times New Roman" w:eastAsia="Times New Roman" w:hAnsi="Times New Roman"/>
          <w:sz w:val="22"/>
          <w:szCs w:val="22"/>
          <w:color w:val="auto"/>
        </w:rPr>
        <w:t>24.4 If there shall not be sufficient Common Shares, Preferred Shares or Common Stock Equivalents authorized but unissued to permit any exchange of Rights as contemplated in accordance with this Section 24, the Company shall use its reasonable efforts to authorize additional Common Shares, Preferred Shares or Common Stock Equivalents for issuance upon exchange of the Rights.</w:t>
      </w:r>
    </w:p>
    <w:p>
      <w:pPr>
        <w:spacing w:after="0" w:line="152" w:lineRule="exact"/>
        <w:rPr>
          <w:sz w:val="20"/>
          <w:szCs w:val="20"/>
          <w:color w:val="auto"/>
        </w:rPr>
      </w:pPr>
    </w:p>
    <w:p>
      <w:pPr>
        <w:ind w:right="40" w:firstLine="648"/>
        <w:spacing w:after="0" w:line="213" w:lineRule="auto"/>
        <w:rPr>
          <w:sz w:val="20"/>
          <w:szCs w:val="20"/>
          <w:color w:val="auto"/>
        </w:rPr>
      </w:pPr>
      <w:r>
        <w:rPr>
          <w:rFonts w:ascii="Times New Roman" w:cs="Times New Roman" w:eastAsia="Times New Roman" w:hAnsi="Times New Roman"/>
          <w:sz w:val="22"/>
          <w:szCs w:val="22"/>
          <w:color w:val="auto"/>
        </w:rPr>
        <w:t>24.5 The Company shall not be required to issue fractions of Common Shares or to distribute certificates which evidence fractional Common Shares. In lieu of issuing fractional Common Shares, the Company may instead pay to the registered holders of the Right Certificates with regard to which such fractional Common Shares would otherwise be issuable an amount in cash equal to the same fraction of the current per share market value of a whole Common Share. For the purposes of this Section 24.5, the current per share market value of a whole Common Share shall be the closing price of a Common Share (as determined pursuant to the second sentence of Section 11.4.1) for the Trading Day immediately prior to the date of exchange pursuant to this Section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20"/>
          </w:cols>
          <w:pgMar w:left="320" w:top="1382" w:right="359" w:bottom="1440" w:gutter="0" w:footer="0" w:header="0"/>
        </w:sectPr>
      </w:pPr>
    </w:p>
    <w:bookmarkStart w:id="47" w:name="page48"/>
    <w:bookmarkEnd w:id="47"/>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24.6</w:t>
      </w:r>
      <w:r>
        <w:rPr>
          <w:sz w:val="20"/>
          <w:szCs w:val="20"/>
          <w:color w:val="auto"/>
        </w:rPr>
        <w:tab/>
      </w:r>
      <w:r>
        <w:rPr>
          <w:rFonts w:ascii="Times New Roman" w:cs="Times New Roman" w:eastAsia="Times New Roman" w:hAnsi="Times New Roman"/>
          <w:sz w:val="21"/>
          <w:szCs w:val="21"/>
          <w:color w:val="auto"/>
        </w:rPr>
        <w:t>Notwithstanding anything in this Section 24 to the contrary, the exchange of the Rights may be made effective at</w:t>
      </w:r>
    </w:p>
    <w:p>
      <w:pPr>
        <w:spacing w:after="0" w:line="204" w:lineRule="auto"/>
        <w:rPr>
          <w:sz w:val="20"/>
          <w:szCs w:val="20"/>
          <w:color w:val="auto"/>
        </w:rPr>
      </w:pPr>
      <w:r>
        <w:rPr>
          <w:rFonts w:ascii="Times New Roman" w:cs="Times New Roman" w:eastAsia="Times New Roman" w:hAnsi="Times New Roman"/>
          <w:sz w:val="22"/>
          <w:szCs w:val="22"/>
          <w:color w:val="auto"/>
        </w:rPr>
        <w:t>such time, on such basis and subject to such conditions as the Board of Directors in its sole discretion may establish. Without</w:t>
      </w:r>
    </w:p>
    <w:p>
      <w:pPr>
        <w:spacing w:after="0" w:line="205" w:lineRule="auto"/>
        <w:rPr>
          <w:sz w:val="20"/>
          <w:szCs w:val="20"/>
          <w:color w:val="auto"/>
        </w:rPr>
      </w:pPr>
      <w:r>
        <w:rPr>
          <w:rFonts w:ascii="Times New Roman" w:cs="Times New Roman" w:eastAsia="Times New Roman" w:hAnsi="Times New Roman"/>
          <w:sz w:val="22"/>
          <w:szCs w:val="22"/>
          <w:color w:val="auto"/>
        </w:rPr>
        <w:t>limiting the preceding sentence, the Board of Directors may (i) in lieu of issuing Common Shares or any other securities</w:t>
      </w:r>
    </w:p>
    <w:p>
      <w:pPr>
        <w:spacing w:after="0" w:line="205" w:lineRule="auto"/>
        <w:rPr>
          <w:sz w:val="20"/>
          <w:szCs w:val="20"/>
          <w:color w:val="auto"/>
        </w:rPr>
      </w:pPr>
      <w:r>
        <w:rPr>
          <w:rFonts w:ascii="Times New Roman" w:cs="Times New Roman" w:eastAsia="Times New Roman" w:hAnsi="Times New Roman"/>
          <w:sz w:val="22"/>
          <w:szCs w:val="22"/>
          <w:color w:val="auto"/>
        </w:rPr>
        <w:t>contemplated by this Section 24 to the Persons entitled thereto in connection with the exchange (such Persons, the “</w:t>
      </w:r>
      <w:r>
        <w:rPr>
          <w:rFonts w:ascii="Times New Roman" w:cs="Times New Roman" w:eastAsia="Times New Roman" w:hAnsi="Times New Roman"/>
          <w:sz w:val="22"/>
          <w:szCs w:val="22"/>
          <w:b w:val="1"/>
          <w:bCs w:val="1"/>
          <w:color w:val="auto"/>
        </w:rPr>
        <w:t>Exchange</w:t>
      </w:r>
    </w:p>
    <w:p>
      <w:pPr>
        <w:spacing w:after="0" w:line="205" w:lineRule="auto"/>
        <w:rPr>
          <w:sz w:val="20"/>
          <w:szCs w:val="20"/>
          <w:color w:val="auto"/>
        </w:rPr>
      </w:pPr>
      <w:r>
        <w:rPr>
          <w:rFonts w:ascii="Times New Roman" w:cs="Times New Roman" w:eastAsia="Times New Roman" w:hAnsi="Times New Roman"/>
          <w:sz w:val="22"/>
          <w:szCs w:val="22"/>
          <w:b w:val="1"/>
          <w:bCs w:val="1"/>
          <w:color w:val="auto"/>
        </w:rPr>
        <w:t>Recipients</w:t>
      </w:r>
      <w:r>
        <w:rPr>
          <w:rFonts w:ascii="Times New Roman" w:cs="Times New Roman" w:eastAsia="Times New Roman" w:hAnsi="Times New Roman"/>
          <w:sz w:val="22"/>
          <w:szCs w:val="22"/>
          <w:color w:val="auto"/>
        </w:rPr>
        <w:t>,” and such shares and other securities, together with any dividends or distributions made on such shares or other</w:t>
      </w:r>
    </w:p>
    <w:p>
      <w:pPr>
        <w:spacing w:after="0" w:line="205" w:lineRule="auto"/>
        <w:rPr>
          <w:sz w:val="20"/>
          <w:szCs w:val="20"/>
          <w:color w:val="auto"/>
        </w:rPr>
      </w:pPr>
      <w:r>
        <w:rPr>
          <w:rFonts w:ascii="Times New Roman" w:cs="Times New Roman" w:eastAsia="Times New Roman" w:hAnsi="Times New Roman"/>
          <w:sz w:val="22"/>
          <w:szCs w:val="22"/>
          <w:color w:val="auto"/>
        </w:rPr>
        <w:t>securities, the “</w:t>
      </w:r>
      <w:r>
        <w:rPr>
          <w:rFonts w:ascii="Times New Roman" w:cs="Times New Roman" w:eastAsia="Times New Roman" w:hAnsi="Times New Roman"/>
          <w:sz w:val="22"/>
          <w:szCs w:val="22"/>
          <w:b w:val="1"/>
          <w:bCs w:val="1"/>
          <w:color w:val="auto"/>
        </w:rPr>
        <w:t>Exchange Property</w:t>
      </w:r>
      <w:r>
        <w:rPr>
          <w:rFonts w:ascii="Times New Roman" w:cs="Times New Roman" w:eastAsia="Times New Roman" w:hAnsi="Times New Roman"/>
          <w:sz w:val="22"/>
          <w:szCs w:val="22"/>
          <w:color w:val="auto"/>
        </w:rPr>
        <w:t>”) issue, transfer or deposit the Exchange Property to or into a trust or other entity (the</w:t>
      </w:r>
    </w:p>
    <w:p>
      <w:pPr>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Trust</w:t>
      </w:r>
      <w:r>
        <w:rPr>
          <w:rFonts w:ascii="Times New Roman" w:cs="Times New Roman" w:eastAsia="Times New Roman" w:hAnsi="Times New Roman"/>
          <w:sz w:val="21"/>
          <w:szCs w:val="21"/>
          <w:color w:val="auto"/>
        </w:rPr>
        <w:t>”) created upon such terms as the Board of Directors may determine to hold all or a portion of the Exchange Property for</w:t>
      </w:r>
    </w:p>
    <w:p>
      <w:pPr>
        <w:spacing w:after="0" w:line="214" w:lineRule="auto"/>
        <w:rPr>
          <w:sz w:val="20"/>
          <w:szCs w:val="20"/>
          <w:color w:val="auto"/>
        </w:rPr>
      </w:pPr>
      <w:r>
        <w:rPr>
          <w:rFonts w:ascii="Times New Roman" w:cs="Times New Roman" w:eastAsia="Times New Roman" w:hAnsi="Times New Roman"/>
          <w:sz w:val="21"/>
          <w:szCs w:val="21"/>
          <w:color w:val="auto"/>
        </w:rPr>
        <w:t>the benefit of the Exchange Recipients, (ii) permit the Trust to exercise all of the rights that a stockholder of record would possess</w:t>
      </w:r>
    </w:p>
    <w:p>
      <w:pPr>
        <w:spacing w:after="0" w:line="205" w:lineRule="auto"/>
        <w:rPr>
          <w:sz w:val="20"/>
          <w:szCs w:val="20"/>
          <w:color w:val="auto"/>
        </w:rPr>
      </w:pPr>
      <w:r>
        <w:rPr>
          <w:rFonts w:ascii="Times New Roman" w:cs="Times New Roman" w:eastAsia="Times New Roman" w:hAnsi="Times New Roman"/>
          <w:sz w:val="22"/>
          <w:szCs w:val="22"/>
          <w:color w:val="auto"/>
        </w:rPr>
        <w:t>with respect to any shares deposited in the Trust and (iii) direct that all holders of Rights entitled to receive Exchange Property</w:t>
      </w:r>
    </w:p>
    <w:p>
      <w:pPr>
        <w:spacing w:after="0" w:line="205" w:lineRule="auto"/>
        <w:rPr>
          <w:sz w:val="20"/>
          <w:szCs w:val="20"/>
          <w:color w:val="auto"/>
        </w:rPr>
      </w:pPr>
      <w:r>
        <w:rPr>
          <w:rFonts w:ascii="Times New Roman" w:cs="Times New Roman" w:eastAsia="Times New Roman" w:hAnsi="Times New Roman"/>
          <w:sz w:val="22"/>
          <w:szCs w:val="22"/>
          <w:color w:val="auto"/>
        </w:rPr>
        <w:t>shall be entitled to receive such Exchange Property only from the Trust and only upon compliance with the relevant terms and</w:t>
      </w:r>
    </w:p>
    <w:p>
      <w:pPr>
        <w:spacing w:after="0" w:line="205" w:lineRule="auto"/>
        <w:rPr>
          <w:sz w:val="20"/>
          <w:szCs w:val="20"/>
          <w:color w:val="auto"/>
        </w:rPr>
      </w:pPr>
      <w:r>
        <w:rPr>
          <w:rFonts w:ascii="Times New Roman" w:cs="Times New Roman" w:eastAsia="Times New Roman" w:hAnsi="Times New Roman"/>
          <w:sz w:val="22"/>
          <w:szCs w:val="22"/>
          <w:color w:val="auto"/>
        </w:rPr>
        <w:t>provisions of the Trust and subject to such conditions as the Board of Directors in its sole discretion may establish. Prior to</w:t>
      </w:r>
    </w:p>
    <w:p>
      <w:pPr>
        <w:spacing w:after="0" w:line="215" w:lineRule="auto"/>
        <w:rPr>
          <w:sz w:val="20"/>
          <w:szCs w:val="20"/>
          <w:color w:val="auto"/>
        </w:rPr>
      </w:pPr>
      <w:r>
        <w:rPr>
          <w:rFonts w:ascii="Times New Roman" w:cs="Times New Roman" w:eastAsia="Times New Roman" w:hAnsi="Times New Roman"/>
          <w:sz w:val="21"/>
          <w:szCs w:val="21"/>
          <w:color w:val="auto"/>
        </w:rPr>
        <w:t>effecting an exchange of Rights, the Company may require (or cause the trustee or other governing body of the Trust to require),</w:t>
      </w:r>
    </w:p>
    <w:p>
      <w:pPr>
        <w:spacing w:after="0" w:line="215" w:lineRule="auto"/>
        <w:rPr>
          <w:sz w:val="20"/>
          <w:szCs w:val="20"/>
          <w:color w:val="auto"/>
        </w:rPr>
      </w:pPr>
      <w:r>
        <w:rPr>
          <w:rFonts w:ascii="Times New Roman" w:cs="Times New Roman" w:eastAsia="Times New Roman" w:hAnsi="Times New Roman"/>
          <w:sz w:val="21"/>
          <w:szCs w:val="21"/>
          <w:color w:val="auto"/>
        </w:rPr>
        <w:t>as a condition thereof, that any Exchange Recipient provide evidence that it is not an Acquiring Person, including evidence of the</w:t>
      </w:r>
    </w:p>
    <w:p>
      <w:pPr>
        <w:spacing w:after="0" w:line="214" w:lineRule="auto"/>
        <w:rPr>
          <w:sz w:val="20"/>
          <w:szCs w:val="20"/>
          <w:color w:val="auto"/>
        </w:rPr>
      </w:pPr>
      <w:r>
        <w:rPr>
          <w:rFonts w:ascii="Times New Roman" w:cs="Times New Roman" w:eastAsia="Times New Roman" w:hAnsi="Times New Roman"/>
          <w:sz w:val="21"/>
          <w:szCs w:val="21"/>
          <w:color w:val="auto"/>
        </w:rPr>
        <w:t>identity of the current or former Beneficial Owners thereof and their Affiliates and Associates. If any Person shall fail to comply</w:t>
      </w:r>
    </w:p>
    <w:p>
      <w:pPr>
        <w:spacing w:after="0" w:line="215" w:lineRule="auto"/>
        <w:rPr>
          <w:sz w:val="20"/>
          <w:szCs w:val="20"/>
          <w:color w:val="auto"/>
        </w:rPr>
      </w:pPr>
      <w:r>
        <w:rPr>
          <w:rFonts w:ascii="Times New Roman" w:cs="Times New Roman" w:eastAsia="Times New Roman" w:hAnsi="Times New Roman"/>
          <w:sz w:val="21"/>
          <w:szCs w:val="21"/>
          <w:color w:val="auto"/>
        </w:rPr>
        <w:t>with any request to provide such evidence, the Company shall be entitled conclusively to deem the Rights held by such Person to</w:t>
      </w:r>
    </w:p>
    <w:p>
      <w:pPr>
        <w:spacing w:after="0" w:line="205" w:lineRule="auto"/>
        <w:rPr>
          <w:sz w:val="20"/>
          <w:szCs w:val="20"/>
          <w:color w:val="auto"/>
        </w:rPr>
      </w:pPr>
      <w:r>
        <w:rPr>
          <w:rFonts w:ascii="Times New Roman" w:cs="Times New Roman" w:eastAsia="Times New Roman" w:hAnsi="Times New Roman"/>
          <w:sz w:val="22"/>
          <w:szCs w:val="22"/>
          <w:color w:val="auto"/>
        </w:rPr>
        <w:t>be null and void pursuant to Section 11.1.2 and not transferable or exercisable or exchangeable in connection herewith. In the</w:t>
      </w:r>
    </w:p>
    <w:p>
      <w:pPr>
        <w:spacing w:after="0" w:line="205" w:lineRule="auto"/>
        <w:rPr>
          <w:sz w:val="20"/>
          <w:szCs w:val="20"/>
          <w:color w:val="auto"/>
        </w:rPr>
      </w:pPr>
      <w:r>
        <w:rPr>
          <w:rFonts w:ascii="Times New Roman" w:cs="Times New Roman" w:eastAsia="Times New Roman" w:hAnsi="Times New Roman"/>
          <w:sz w:val="22"/>
          <w:szCs w:val="22"/>
          <w:color w:val="auto"/>
        </w:rPr>
        <w:t>event that the Board of Directors determines, before the Distribution Date, to effect an exchange, the Board of Directors may</w:t>
      </w:r>
    </w:p>
    <w:p>
      <w:pPr>
        <w:spacing w:after="0"/>
        <w:rPr>
          <w:sz w:val="20"/>
          <w:szCs w:val="20"/>
          <w:color w:val="auto"/>
        </w:rPr>
      </w:pPr>
      <w:r>
        <w:rPr>
          <w:rFonts w:ascii="Times New Roman" w:cs="Times New Roman" w:eastAsia="Times New Roman" w:hAnsi="Times New Roman"/>
          <w:sz w:val="22"/>
          <w:szCs w:val="22"/>
          <w:color w:val="auto"/>
        </w:rPr>
        <w:t>delay the occurrence of the Distribution Date to such time as the Board of Directors deems advisable.</w:t>
      </w:r>
    </w:p>
    <w:p>
      <w:pPr>
        <w:spacing w:after="0" w:line="1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25.</w:t>
      </w:r>
      <w:r>
        <w:rPr>
          <w:sz w:val="20"/>
          <w:szCs w:val="20"/>
          <w:color w:val="auto"/>
        </w:rPr>
        <w:tab/>
      </w:r>
      <w:r>
        <w:rPr>
          <w:rFonts w:ascii="Times New Roman" w:cs="Times New Roman" w:eastAsia="Times New Roman" w:hAnsi="Times New Roman"/>
          <w:sz w:val="21"/>
          <w:szCs w:val="21"/>
          <w:color w:val="auto"/>
        </w:rPr>
        <w:t>Notice of Certain Events.</w:t>
      </w:r>
    </w:p>
    <w:p>
      <w:pPr>
        <w:spacing w:after="0" w:line="179" w:lineRule="exact"/>
        <w:rPr>
          <w:sz w:val="20"/>
          <w:szCs w:val="20"/>
          <w:color w:val="auto"/>
        </w:rPr>
      </w:pPr>
    </w:p>
    <w:p>
      <w:pPr>
        <w:ind w:right="40" w:firstLine="648"/>
        <w:spacing w:after="0" w:line="208" w:lineRule="auto"/>
        <w:rPr>
          <w:sz w:val="20"/>
          <w:szCs w:val="20"/>
          <w:color w:val="auto"/>
        </w:rPr>
      </w:pPr>
      <w:r>
        <w:rPr>
          <w:rFonts w:ascii="Times New Roman" w:cs="Times New Roman" w:eastAsia="Times New Roman" w:hAnsi="Times New Roman"/>
          <w:sz w:val="22"/>
          <w:szCs w:val="22"/>
          <w:color w:val="auto"/>
        </w:rPr>
        <w:t>25.1 If the Company shall after the Distribution Date propose (i) to pay any dividend payable in stock of any class to the holders of its Preferred Shares or to make any other distribution to the holders of its Preferred Shares (other than a regular quarterly cash dividend); (ii) to offer to the holders of its Preferred Shares rights or warrants to subscribe for or to purchase any additional Preferred Shares or shares of stock of any class or any other securities, rights or options; (iii) to effect any reclassification of its Preferred Shares (other than a reclassification involving only the subdivision of outstanding Preferred Shares); (iv) to effect any consolidation or merger into or with any other Person, or to effect any sale or other transfer (or to permit one or more of its Subsidiaries to effect any sale or other transfer), in one or more transactions, of 50% or more of the assets or Earning Power of the Company and its Subsidiaries (taken as a whole) to any other Person; (v) to effect the liquidation, dissolution or winding-up of the Company; or (vi) to declare or pay any dividend on the Common Shares payable in Common Shares, or to effect a subdivision, combination or consolidation of the Common Shares (by reclassification or otherwise than by payment of dividends in Common Shares), then, in each such case, the Company shall give to each holder of a Right Certificate and the Rights Agent, in accordance with Section 26, a reasonably detailed notice of such proposed action, which shall specify the record date for the purposes of such stock dividend, or distribution of rights or warrants, or the date on which such reclassification, consolidation, merger, sale, transfer, liquidation, dissolution or winding-up is to take place and the date of participation therein by the holders of the Common Shares or Preferred Shares or both, if any such date is to be fixed, and such notice shall be so given in the case of any action covered by clause (i) or (ii) above at least 10 days prior to the record date for determining holders of the Preferred Shares for purposes of such action, and in the case of any such other action, at least 10 days prior to the date of the taking of such proposed action or the date of participation therein by the holders of the Common Shares or Preferred Shares or both, whichever shall be the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382" w:right="339" w:bottom="1440" w:gutter="0" w:footer="0" w:header="0"/>
        </w:sectPr>
      </w:pPr>
    </w:p>
    <w:bookmarkStart w:id="48" w:name="page49"/>
    <w:bookmarkEnd w:id="48"/>
    <w:p>
      <w:pPr>
        <w:ind w:right="140" w:firstLine="648"/>
        <w:spacing w:after="0" w:line="225" w:lineRule="auto"/>
        <w:rPr>
          <w:sz w:val="20"/>
          <w:szCs w:val="20"/>
          <w:color w:val="auto"/>
        </w:rPr>
      </w:pPr>
      <w:r>
        <w:rPr>
          <w:rFonts w:ascii="Times New Roman" w:cs="Times New Roman" w:eastAsia="Times New Roman" w:hAnsi="Times New Roman"/>
          <w:sz w:val="22"/>
          <w:szCs w:val="22"/>
          <w:color w:val="auto"/>
        </w:rPr>
        <w:t>25.2 The Company shall, as soon as practicable after a Stock Acquisition Date, give to the Rights Agent and each holder of a Right Certificate, in accordance with Section 26, a notice that describes the transaction in which a Person became an Acquiring Person and the consequences of the transaction to holders of Rights under Section 11.1.2.</w:t>
      </w:r>
    </w:p>
    <w:p>
      <w:pPr>
        <w:spacing w:after="0" w:line="153"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22"/>
          <w:szCs w:val="22"/>
          <w:color w:val="auto"/>
        </w:rPr>
        <w:t>Section 26. Notices. Notices or demands authorized by this Agreement to be given or made by the Rights Agent or by the holder of any Right Certificate to or on the Company shall be sufficiently given or made if in writing and when sent by overnight delivery service or first-class mail, postage prepaid, properly addressed (until another address is filed in writing with the Rights Agent) as follows:</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Victoria’s Secret &amp; Co.</w:t>
      </w:r>
    </w:p>
    <w:p>
      <w:pPr>
        <w:ind w:left="1300"/>
        <w:spacing w:after="0" w:line="214" w:lineRule="auto"/>
        <w:rPr>
          <w:sz w:val="20"/>
          <w:szCs w:val="20"/>
          <w:color w:val="auto"/>
        </w:rPr>
      </w:pPr>
      <w:r>
        <w:rPr>
          <w:rFonts w:ascii="Times New Roman" w:cs="Times New Roman" w:eastAsia="Times New Roman" w:hAnsi="Times New Roman"/>
          <w:sz w:val="22"/>
          <w:szCs w:val="22"/>
          <w:color w:val="auto"/>
        </w:rPr>
        <w:t>4 Limited Parkway East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Reynoldsburg, OH 43068</w:t>
      </w:r>
    </w:p>
    <w:p>
      <w:pPr>
        <w:spacing w:after="0" w:line="3" w:lineRule="exact"/>
        <w:rPr>
          <w:sz w:val="20"/>
          <w:szCs w:val="20"/>
          <w:color w:val="auto"/>
        </w:rPr>
      </w:pPr>
    </w:p>
    <w:p>
      <w:pPr>
        <w:ind w:left="1300"/>
        <w:spacing w:after="0"/>
        <w:tabs>
          <w:tab w:leader="none" w:pos="2440" w:val="left"/>
        </w:tabs>
        <w:rPr>
          <w:sz w:val="20"/>
          <w:szCs w:val="20"/>
          <w:color w:val="auto"/>
        </w:rPr>
      </w:pPr>
      <w:r>
        <w:rPr>
          <w:rFonts w:ascii="Times New Roman" w:cs="Times New Roman" w:eastAsia="Times New Roman" w:hAnsi="Times New Roman"/>
          <w:sz w:val="22"/>
          <w:szCs w:val="22"/>
          <w:color w:val="auto"/>
        </w:rPr>
        <w:t>Attention:</w:t>
        <w:tab/>
        <w:t>Melinda McAfee, Chief Human Resources Officer and</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Chief Legal Officer</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Kirkland &amp;Ellis LLP</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300 North LaSalle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Chicago, Illinois 60654</w:t>
      </w:r>
    </w:p>
    <w:p>
      <w:pPr>
        <w:spacing w:after="0" w:line="4" w:lineRule="exact"/>
        <w:rPr>
          <w:sz w:val="20"/>
          <w:szCs w:val="20"/>
          <w:color w:val="auto"/>
        </w:rPr>
      </w:pPr>
    </w:p>
    <w:p>
      <w:pPr>
        <w:ind w:left="1300"/>
        <w:spacing w:after="0"/>
        <w:tabs>
          <w:tab w:leader="none" w:pos="2440" w:val="left"/>
        </w:tabs>
        <w:rPr>
          <w:sz w:val="20"/>
          <w:szCs w:val="20"/>
          <w:color w:val="auto"/>
        </w:rPr>
      </w:pPr>
      <w:r>
        <w:rPr>
          <w:rFonts w:ascii="Times New Roman" w:cs="Times New Roman" w:eastAsia="Times New Roman" w:hAnsi="Times New Roman"/>
          <w:sz w:val="22"/>
          <w:szCs w:val="22"/>
          <w:color w:val="auto"/>
        </w:rPr>
        <w:t>Attention:</w:t>
        <w:tab/>
        <w:t>Robert M. Hayward, P.C.</w:t>
      </w:r>
    </w:p>
    <w:p>
      <w:pPr>
        <w:spacing w:after="0" w:line="4"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robert.hayward@kirkland.com</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and</w:t>
      </w: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Kirkland &amp; Ellis LLP</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601 Lexington Avenue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New York 10022</w:t>
      </w:r>
    </w:p>
    <w:p>
      <w:pPr>
        <w:spacing w:after="0" w:line="4"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Shaun J. Mathew, P.C.; Evan Johnson</w:t>
      </w:r>
    </w:p>
    <w:p>
      <w:pPr>
        <w:spacing w:after="0" w:line="4"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shaun.mathew@kirkland.com; evan.johnson@kirkland.com</w:t>
      </w:r>
    </w:p>
    <w:p>
      <w:pPr>
        <w:spacing w:after="0" w:line="23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Subject to the provisions of Section 21, any notice or demand authorized by this Agreement to be given or made by the Company or by the holder of any Right Certificate to or on the Rights Agent shall be deemed given upon receipt and shall be sufficiently given or made if in writing when sent by overnight delivery service or registered or certified mail properly addressed (until another address is filed in writing with the Company) as follows:</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Equiniti Trust Company, LLC</w:t>
      </w: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48 Wall Street, 23rd Floor</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New York 10005</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Corporate Trust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00"/>
          </w:cols>
          <w:pgMar w:left="320" w:top="1395" w:right="379" w:bottom="1440" w:gutter="0" w:footer="0" w:header="0"/>
        </w:sectPr>
      </w:pPr>
    </w:p>
    <w:bookmarkStart w:id="49" w:name="page50"/>
    <w:bookmarkEnd w:id="49"/>
    <w:p>
      <w:pPr>
        <w:ind w:left="1300"/>
        <w:spacing w:after="0"/>
        <w:rPr>
          <w:sz w:val="20"/>
          <w:szCs w:val="20"/>
          <w:color w:val="auto"/>
        </w:rPr>
      </w:pPr>
      <w:r>
        <w:rPr>
          <w:rFonts w:ascii="Times New Roman" w:cs="Times New Roman" w:eastAsia="Times New Roman" w:hAnsi="Times New Roman"/>
          <w:sz w:val="22"/>
          <w:szCs w:val="22"/>
          <w:color w:val="auto"/>
        </w:rPr>
        <w:t>with a copy to:</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Equiniti Trust Company, LLC</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48 Wall Street, 23rd Floor</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New York 10005</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Legal Department</w:t>
      </w:r>
    </w:p>
    <w:p>
      <w:pPr>
        <w:spacing w:after="0" w:line="22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2"/>
          <w:szCs w:val="22"/>
          <w:color w:val="auto"/>
        </w:rPr>
        <w:t>Notices or demands authorized by this Agreement to be given or made by the Company or the Rights Agent to the holder of any Right Certificate shall be sufficiently given or made if in writing, when sent by first-class mail, postage prepaid, addressed to such holder at the address of such holder as shown on the registry books of the Company.</w:t>
      </w:r>
    </w:p>
    <w:p>
      <w:pPr>
        <w:spacing w:after="0" w:line="159"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22"/>
          <w:szCs w:val="22"/>
          <w:color w:val="auto"/>
        </w:rPr>
        <w:t xml:space="preserve">Section 27. Supplements and Amendments. The Company may from time to time, and the Rights Agent shall if the Company so directs in writing, supplement or amend this Agreement without the approval of any holders of Right Certificates in order to cure any ambiguity, to correct or supplement any provision contained herein which may be defective or inconsistent with any other provisions herein, or to make any change to or delete any provision hereof or to adopt any other provisions with respect to the Rights which the Company may deem necessary or desirable;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from and after such time as any Person becomes an Acquiring Person, this Agreement shall not be amended or supplemented in any manner which would adversely affect the interests of the holders of Rights (other than an Acquiring Person and its Affiliates and Associates). For the avoidance of doubt, the Company shall be entitled to adopt and implement such procedures and arrangements (including with third parties) as it may deem necessary or desirable to facilitate the exercise, exchange, trading, issuance or distribution of the Rights (and Preferred Shares) as contemplated hereby and to ensure that an Excluded Person does not obtain the benefits thereof, and amendments in respect of the foregoing shall not be deemed to adversely affect the interests of the holders of Rights. Any supplement or amendment authorized by this Section 27 will be evidenced by a writing signed by the Company and the Rights Agent, subject to certification by any of the officers of the Company listed in Section 20.2 that any such supplement or amendment complies with this Section 27. Notwithstanding anything in this Agreement to the contrary, the Rights Agent shall not be required to execute any supplement or amendment to this Agreement that it has reasonably determined would adversely affect its own rights, duties, obligations or immunities hereunder. No supplement or amendment to this Agreement shall be effective unless duly executed by the Rights Agent.</w:t>
      </w:r>
    </w:p>
    <w:p>
      <w:pPr>
        <w:spacing w:after="0" w:line="16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Section 28. Successors. All the covenants and provisions of this Agreement by or for the benefit of the Company or the Rights Agent shall bind and inure to the benefit of their respective successors and assigns hereunder.</w:t>
      </w:r>
    </w:p>
    <w:p>
      <w:pPr>
        <w:spacing w:after="0" w:line="150" w:lineRule="exact"/>
        <w:rPr>
          <w:sz w:val="20"/>
          <w:szCs w:val="20"/>
          <w:color w:val="auto"/>
        </w:rPr>
      </w:pPr>
    </w:p>
    <w:p>
      <w:pPr>
        <w:jc w:val="both"/>
        <w:ind w:right="260"/>
        <w:spacing w:after="0" w:line="220" w:lineRule="auto"/>
        <w:rPr>
          <w:sz w:val="20"/>
          <w:szCs w:val="20"/>
          <w:color w:val="auto"/>
        </w:rPr>
      </w:pPr>
      <w:r>
        <w:rPr>
          <w:rFonts w:ascii="Times New Roman" w:cs="Times New Roman" w:eastAsia="Times New Roman" w:hAnsi="Times New Roman"/>
          <w:sz w:val="22"/>
          <w:szCs w:val="22"/>
          <w:color w:val="auto"/>
        </w:rPr>
        <w:t>Section 29. Benefits of this Agreement. Nothing in this Agreement shall be construed to give to any Person or entity other than the Company, the Rights Agent and the registered holders of the Right Certificates any legal or equitable right, remedy or claim under this Agreement. This Agreement shall be for the sole and exclusive benefit of the Company, the Rights Agent and the registered holders of the Right Certificates.</w:t>
      </w:r>
    </w:p>
    <w:p>
      <w:pPr>
        <w:spacing w:after="0" w:line="152" w:lineRule="exact"/>
        <w:rPr>
          <w:sz w:val="20"/>
          <w:szCs w:val="20"/>
          <w:color w:val="auto"/>
        </w:rPr>
      </w:pPr>
    </w:p>
    <w:p>
      <w:pPr>
        <w:ind w:right="120"/>
        <w:spacing w:after="0" w:line="217" w:lineRule="auto"/>
        <w:rPr>
          <w:sz w:val="20"/>
          <w:szCs w:val="20"/>
          <w:color w:val="auto"/>
        </w:rPr>
      </w:pPr>
      <w:r>
        <w:rPr>
          <w:rFonts w:ascii="Times New Roman" w:cs="Times New Roman" w:eastAsia="Times New Roman" w:hAnsi="Times New Roman"/>
          <w:sz w:val="22"/>
          <w:szCs w:val="22"/>
          <w:color w:val="auto"/>
        </w:rPr>
        <w:t xml:space="preserve">Section 30. Severability.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such excluded provision shall affect the rights, immunities, liabilities, duties or obligations of the Rights Agent,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Rights Agent shall be entitled to resign immediately upon written notice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00"/>
          </w:cols>
          <w:pgMar w:left="320" w:top="1422" w:right="379" w:bottom="1440" w:gutter="0" w:footer="0" w:header="0"/>
        </w:sectPr>
      </w:pPr>
    </w:p>
    <w:bookmarkStart w:id="50" w:name="page51"/>
    <w:bookmarkEnd w:id="50"/>
    <w:p>
      <w:pPr>
        <w:ind w:right="140"/>
        <w:spacing w:after="0" w:line="215" w:lineRule="auto"/>
        <w:rPr>
          <w:sz w:val="20"/>
          <w:szCs w:val="20"/>
          <w:color w:val="auto"/>
        </w:rPr>
      </w:pPr>
      <w:r>
        <w:rPr>
          <w:rFonts w:ascii="Times New Roman" w:cs="Times New Roman" w:eastAsia="Times New Roman" w:hAnsi="Times New Roman"/>
          <w:sz w:val="22"/>
          <w:szCs w:val="22"/>
          <w:color w:val="auto"/>
        </w:rPr>
        <w:t xml:space="preserve">Section 31. Governing Law. This Agreement and each Right Certificate issued hereunder shall be deemed to be a contract made under the laws of the State of Delaware and for all purposes shall be governed by and construed in accordance with the laws of the State of Delaware applicable to contracts to be made and performed entirely within the State of Delaware;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all provisions regarding the rights, duties, liabilities and obligations of the Rights Agent shall be governed by and construed in accordance with the laws of the State of New York applicable to contracts made and to be performed entirely within the State of New York.</w:t>
      </w:r>
    </w:p>
    <w:p>
      <w:pPr>
        <w:spacing w:after="0" w:line="15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22"/>
          <w:szCs w:val="22"/>
          <w:color w:val="auto"/>
        </w:rPr>
        <w:t>Section 32. Counterparts. This Agreement may be executed in any number of counterparts, and each of such counterparts shall for all purposes be deemed to be an original, and all such counterparts shall together constitute but one and the same instrument. A signature to this Agreement transmitted electronically shall have the same authority, effect and enforceability as an original signature.</w:t>
      </w:r>
    </w:p>
    <w:p>
      <w:pPr>
        <w:spacing w:after="0" w:line="152"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21"/>
          <w:szCs w:val="21"/>
          <w:color w:val="auto"/>
        </w:rPr>
        <w:t>Section 33. Descriptive Headings and Construction. Descriptive headings of the sections of this Agreement are inserted for convenience only and shall not control or affect the meaning or construction of any of the provisions hereof. In this Agreement,</w:t>
      </w:r>
    </w:p>
    <w:p>
      <w:pPr>
        <w:spacing w:after="0" w:line="1" w:lineRule="exact"/>
        <w:rPr>
          <w:sz w:val="20"/>
          <w:szCs w:val="20"/>
          <w:color w:val="auto"/>
        </w:rPr>
      </w:pPr>
    </w:p>
    <w:p>
      <w:pPr>
        <w:ind w:right="280" w:firstLine="8"/>
        <w:spacing w:after="0" w:line="218" w:lineRule="auto"/>
        <w:tabs>
          <w:tab w:leader="none" w:pos="25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 “including” (in its various forms) means “including, without limitation,” and (ii) the words “hereunder,” “hereof,” “hereto” and words of similar import are references to this Agreement as a whole and not to any particular provision of this Agreement.</w:t>
      </w:r>
    </w:p>
    <w:p>
      <w:pPr>
        <w:spacing w:after="0" w:line="151" w:lineRule="exact"/>
        <w:rPr>
          <w:sz w:val="20"/>
          <w:szCs w:val="20"/>
          <w:color w:val="auto"/>
        </w:rPr>
      </w:pPr>
    </w:p>
    <w:p>
      <w:pPr>
        <w:ind w:right="180"/>
        <w:spacing w:after="0" w:line="215" w:lineRule="auto"/>
        <w:rPr>
          <w:sz w:val="20"/>
          <w:szCs w:val="20"/>
          <w:color w:val="auto"/>
        </w:rPr>
      </w:pPr>
      <w:r>
        <w:rPr>
          <w:rFonts w:ascii="Times New Roman" w:cs="Times New Roman" w:eastAsia="Times New Roman" w:hAnsi="Times New Roman"/>
          <w:sz w:val="22"/>
          <w:szCs w:val="22"/>
          <w:color w:val="auto"/>
        </w:rPr>
        <w:t>Section 34. Administration. Other than with respect to rights, duties, obligations and immunities of the Rights Agent, the Board of Directors (or a duly authorized committee of the Board of Directors) shall have the exclusive power and authority to administer and interpret the provisions of this Agreement and to exercise all rights and powers specifically granted to the Board of Directors or the Company or as may be necessary or advisable in the administration of this Agreement. The Rights Agent is entitled always to assume that the Board of Directors (or a duly authorized committee of the Board of Directors) acted in good faith and shall be fully protected and incur no liability in reliance thereon.</w:t>
      </w:r>
    </w:p>
    <w:p>
      <w:pPr>
        <w:spacing w:after="0" w:line="152"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21"/>
          <w:szCs w:val="21"/>
          <w:color w:val="auto"/>
        </w:rPr>
        <w:t>Section 35. Force Majeure. Notwithstanding anything to the contrary contained herein, the Rights Agent shall not be liable for any delays or failures in performance resulting from acts beyond its reasonable control including acts of God, terrorist acts, epidemics, pandemics, shortage of supply, breakdowns or malfunctions, interruptions or malfunction of any utilities, communications, or computer facilities, or loss of data due to power failures or mechanical difficulties with information storage or retrieval systems, labor difficulties, war, riot, rebellion, insurrection, fire, earthquake, storm, flood, strike, or civil unrest.</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20"/>
          </w:cols>
          <w:pgMar w:left="320" w:top="1395"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1"/>
          <w:szCs w:val="21"/>
          <w:color w:val="auto"/>
        </w:rPr>
        <w:t>The parties hereto have caused this Agreement to be duly executed as of the day and year first above written.</w:t>
      </w:r>
    </w:p>
    <w:p>
      <w:pPr>
        <w:sectPr>
          <w:pgSz w:w="11900" w:h="16838" w:orient="portrait"/>
          <w:cols w:equalWidth="0" w:num="1">
            <w:col w:w="9479"/>
          </w:cols>
          <w:pgMar w:left="98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VICTORIA’S SECRET &amp; CO.</w:t>
      </w:r>
    </w:p>
    <w:p>
      <w:pPr>
        <w:spacing w:after="0" w:line="291" w:lineRule="exact"/>
        <w:rPr>
          <w:sz w:val="20"/>
          <w:szCs w:val="20"/>
          <w:color w:val="auto"/>
        </w:rPr>
      </w:pPr>
    </w:p>
    <w:p>
      <w:pPr>
        <w:ind w:left="3260"/>
        <w:spacing w:after="0"/>
        <w:tabs>
          <w:tab w:leader="none" w:pos="3860" w:val="left"/>
        </w:tabs>
        <w:rPr>
          <w:sz w:val="20"/>
          <w:szCs w:val="20"/>
          <w:color w:val="auto"/>
        </w:rPr>
      </w:pPr>
      <w:r>
        <w:rPr>
          <w:rFonts w:ascii="Times New Roman" w:cs="Times New Roman" w:eastAsia="Times New Roman" w:hAnsi="Times New Roman"/>
          <w:sz w:val="22"/>
          <w:szCs w:val="22"/>
          <w:color w:val="auto"/>
        </w:rPr>
        <w:t>By:</w:t>
        <w:tab/>
        <w:t>/s/ Scott Sekella</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 Scott Sekella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2457450</wp:posOffset>
            </wp:positionH>
            <wp:positionV relativeFrom="paragraph">
              <wp:posOffset>-160020</wp:posOffset>
            </wp:positionV>
            <wp:extent cx="15944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9" w:lineRule="exact"/>
        <w:rPr>
          <w:sz w:val="20"/>
          <w:szCs w:val="20"/>
          <w:color w:val="auto"/>
        </w:rPr>
      </w:pPr>
    </w:p>
    <w:p>
      <w:pPr>
        <w:ind w:left="3260"/>
        <w:spacing w:after="0"/>
        <w:tabs>
          <w:tab w:leader="none" w:pos="38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Rights Agreement</w:t>
      </w:r>
      <w:r>
        <w:rPr>
          <w:rFonts w:ascii="Times New Roman" w:cs="Times New Roman" w:eastAsia="Times New Roman" w:hAnsi="Times New Roman"/>
          <w:sz w:val="21"/>
          <w:szCs w:val="21"/>
          <w:color w:val="auto"/>
        </w:rPr>
        <w:t>]</w:t>
      </w:r>
    </w:p>
    <w:p>
      <w:pPr>
        <w:sectPr>
          <w:pgSz w:w="11900" w:h="16838" w:orient="portrait"/>
          <w:cols w:equalWidth="0" w:num="1">
            <w:col w:w="9479"/>
          </w:cols>
          <w:pgMar w:left="980" w:top="1422" w:right="1440"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1"/>
          <w:szCs w:val="21"/>
          <w:color w:val="auto"/>
        </w:rPr>
        <w:t>The parties hereto have caused this Agreement to be duly executed as of the day and year first above written.</w:t>
      </w:r>
    </w:p>
    <w:p>
      <w:pPr>
        <w:sectPr>
          <w:pgSz w:w="11900" w:h="16838" w:orient="portrait"/>
          <w:cols w:equalWidth="0" w:num="1">
            <w:col w:w="9479"/>
          </w:cols>
          <w:pgMar w:left="98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EQUINITI TRUST COMPANY, LLC</w:t>
      </w:r>
    </w:p>
    <w:p>
      <w:pPr>
        <w:spacing w:after="0" w:line="291" w:lineRule="exact"/>
        <w:rPr>
          <w:sz w:val="20"/>
          <w:szCs w:val="20"/>
          <w:color w:val="auto"/>
        </w:rPr>
      </w:pPr>
    </w:p>
    <w:tbl>
      <w:tblPr>
        <w:tblLayout w:type="fixed"/>
        <w:tblInd w:w="3260" w:type="dxa"/>
        <w:tblCellMar>
          <w:top w:w="0" w:type="dxa"/>
          <w:left w:w="0" w:type="dxa"/>
          <w:bottom w:w="0" w:type="dxa"/>
          <w:right w:w="0" w:type="dxa"/>
        </w:tblCellMar>
      </w:tblPr>
      <w:tr>
        <w:trPr>
          <w:trHeight w:val="28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Steve Hoffman</w:t>
            </w:r>
          </w:p>
        </w:tc>
      </w:tr>
      <w:tr>
        <w:trPr>
          <w:trHeight w:val="251"/>
        </w:trPr>
        <w:tc>
          <w:tcPr>
            <w:tcW w:w="96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384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Steve Hoffman</w:t>
            </w:r>
          </w:p>
        </w:tc>
      </w:tr>
      <w:tr>
        <w:trPr>
          <w:trHeight w:val="28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8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Rights Agreement</w:t>
      </w:r>
      <w:r>
        <w:rPr>
          <w:rFonts w:ascii="Times New Roman" w:cs="Times New Roman" w:eastAsia="Times New Roman" w:hAnsi="Times New Roman"/>
          <w:sz w:val="22"/>
          <w:szCs w:val="22"/>
          <w:color w:val="auto"/>
        </w:rPr>
        <w:t>]</w:t>
      </w:r>
    </w:p>
    <w:p>
      <w:pPr>
        <w:sectPr>
          <w:pgSz w:w="11900" w:h="16838" w:orient="portrait"/>
          <w:cols w:equalWidth="0" w:num="1">
            <w:col w:w="9479"/>
          </w:cols>
          <w:pgMar w:left="980" w:top="1422" w:right="1440" w:bottom="1440" w:gutter="0" w:footer="0" w:header="0"/>
          <w:type w:val="continuous"/>
        </w:sectPr>
      </w:pPr>
    </w:p>
    <w:bookmarkStart w:id="53" w:name="page54"/>
    <w:bookmarkEnd w:id="53"/>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CERTIFICATE OF DESIGNATIONS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SERIES A PREFERRED STOCK</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VICTORIA’S SECRET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(Pursuant to Section 151 of the Delaware General Corporation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260" w:firstLine="1296"/>
        <w:spacing w:after="0" w:line="263" w:lineRule="auto"/>
        <w:rPr>
          <w:sz w:val="20"/>
          <w:szCs w:val="20"/>
          <w:color w:val="auto"/>
        </w:rPr>
      </w:pPr>
      <w:r>
        <w:rPr>
          <w:rFonts w:ascii="Times New Roman" w:cs="Times New Roman" w:eastAsia="Times New Roman" w:hAnsi="Times New Roman"/>
          <w:sz w:val="22"/>
          <w:szCs w:val="22"/>
          <w:color w:val="auto"/>
        </w:rPr>
        <w:t>Victoria’s Secret &amp; Co., a corporation organized and existing under the General Corporation Law of the State of Delaware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hereby certifies that the following resolution was adopted by the Board of Directors of the Corporation (the “</w:t>
      </w:r>
      <w:r>
        <w:rPr>
          <w:rFonts w:ascii="Times New Roman" w:cs="Times New Roman" w:eastAsia="Times New Roman" w:hAnsi="Times New Roman"/>
          <w:sz w:val="22"/>
          <w:szCs w:val="22"/>
          <w:b w:val="1"/>
          <w:bCs w:val="1"/>
          <w:color w:val="auto"/>
        </w:rPr>
        <w:t>Board of Directors</w:t>
      </w:r>
      <w:r>
        <w:rPr>
          <w:rFonts w:ascii="Times New Roman" w:cs="Times New Roman" w:eastAsia="Times New Roman" w:hAnsi="Times New Roman"/>
          <w:sz w:val="22"/>
          <w:szCs w:val="22"/>
          <w:color w:val="auto"/>
        </w:rPr>
        <w:t>”) as required by Section 151 of the General Corporation Law on May 19, 2025:</w:t>
      </w:r>
    </w:p>
    <w:p>
      <w:pPr>
        <w:spacing w:after="0" w:line="167"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22"/>
          <w:szCs w:val="22"/>
          <w:color w:val="auto"/>
        </w:rPr>
        <w:t>RESOLVED, that pursuant to the authority vested in the Board of Directors in accordance with the provisions of the Amended and Restated Certificate of Incorporation of the Corporation, as amended (the “</w:t>
      </w:r>
      <w:r>
        <w:rPr>
          <w:rFonts w:ascii="Times New Roman" w:cs="Times New Roman" w:eastAsia="Times New Roman" w:hAnsi="Times New Roman"/>
          <w:sz w:val="22"/>
          <w:szCs w:val="22"/>
          <w:b w:val="1"/>
          <w:bCs w:val="1"/>
          <w:color w:val="auto"/>
        </w:rPr>
        <w:t>Certificate of Incorporation</w:t>
      </w:r>
      <w:r>
        <w:rPr>
          <w:rFonts w:ascii="Times New Roman" w:cs="Times New Roman" w:eastAsia="Times New Roman" w:hAnsi="Times New Roman"/>
          <w:sz w:val="22"/>
          <w:szCs w:val="22"/>
          <w:color w:val="auto"/>
        </w:rPr>
        <w:t>”), a series of Preferred Stock, par value $0.01 per share, of the Corporation (“</w:t>
      </w:r>
      <w:r>
        <w:rPr>
          <w:rFonts w:ascii="Times New Roman" w:cs="Times New Roman" w:eastAsia="Times New Roman" w:hAnsi="Times New Roman"/>
          <w:sz w:val="22"/>
          <w:szCs w:val="22"/>
          <w:b w:val="1"/>
          <w:bCs w:val="1"/>
          <w:color w:val="auto"/>
        </w:rPr>
        <w:t>Preferred Stock</w:t>
      </w:r>
      <w:r>
        <w:rPr>
          <w:rFonts w:ascii="Times New Roman" w:cs="Times New Roman" w:eastAsia="Times New Roman" w:hAnsi="Times New Roman"/>
          <w:sz w:val="22"/>
          <w:szCs w:val="22"/>
          <w:color w:val="auto"/>
        </w:rPr>
        <w:t>”) be and it hereby is created, and that the designation and amount thereof and the powers, preferences and relative, participating, optional and other special rights of the shares of such series, and the qualifications, limitations or restrictions thereof are as follows:</w:t>
      </w:r>
    </w:p>
    <w:p>
      <w:pPr>
        <w:sectPr>
          <w:pgSz w:w="11900" w:h="16838" w:orient="portrait"/>
          <w:cols w:equalWidth="0" w:num="1">
            <w:col w:w="11240"/>
          </w:cols>
          <w:pgMar w:left="320" w:top="1418" w:right="339" w:bottom="1440" w:gutter="0" w:footer="0" w:header="0"/>
        </w:sectPr>
      </w:pPr>
    </w:p>
    <w:bookmarkStart w:id="54" w:name="page55"/>
    <w:bookmarkEnd w:id="54"/>
    <w:p>
      <w:pPr>
        <w:ind w:right="80"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Designation and Amount</w:t>
      </w:r>
      <w:r>
        <w:rPr>
          <w:rFonts w:ascii="Times New Roman" w:cs="Times New Roman" w:eastAsia="Times New Roman" w:hAnsi="Times New Roman"/>
          <w:sz w:val="22"/>
          <w:szCs w:val="22"/>
          <w:color w:val="auto"/>
        </w:rPr>
        <w:t>. The shares of this series shall be designated as Series A Preferred Stock (the “</w:t>
      </w:r>
      <w:r>
        <w:rPr>
          <w:rFonts w:ascii="Times New Roman" w:cs="Times New Roman" w:eastAsia="Times New Roman" w:hAnsi="Times New Roman"/>
          <w:sz w:val="22"/>
          <w:szCs w:val="22"/>
          <w:b w:val="1"/>
          <w:bCs w:val="1"/>
          <w:color w:val="auto"/>
        </w:rPr>
        <w:t>Series A Preferred Stock</w:t>
      </w:r>
      <w:r>
        <w:rPr>
          <w:rFonts w:ascii="Times New Roman" w:cs="Times New Roman" w:eastAsia="Times New Roman" w:hAnsi="Times New Roman"/>
          <w:sz w:val="22"/>
          <w:szCs w:val="22"/>
          <w:color w:val="auto"/>
        </w:rPr>
        <w:t xml:space="preserve">”), and the number of shares constituting the Series A Preferred Stock shall be 100,000. Such number of shares may be increased or decreased by resolution of the Board of Directors;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no decrease shall reduce the number of shares of Series A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A Preferred Stock.</w:t>
      </w:r>
    </w:p>
    <w:p>
      <w:pPr>
        <w:spacing w:after="0" w:line="181"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Dividends and Distributions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304"/>
        <w:spacing w:after="0" w:line="247" w:lineRule="auto"/>
        <w:tabs>
          <w:tab w:leader="none" w:pos="1812"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rights of the holders of any shares of any series of Preferred Stock (or any other stock of the Corporation) ranking prior and superior to the Series A Preferred Stock with respect to dividends, the holders of shares of Series A Preferred Stock shall be entitled to receive, when, as and if declared by the Board of Directors out of funds legally available for the purpose, quarterly dividends payable in cash on the last day of March, June, September and December in each year (each such date a “</w:t>
      </w:r>
      <w:r>
        <w:rPr>
          <w:rFonts w:ascii="Times New Roman" w:cs="Times New Roman" w:eastAsia="Times New Roman" w:hAnsi="Times New Roman"/>
          <w:sz w:val="22"/>
          <w:szCs w:val="22"/>
          <w:b w:val="1"/>
          <w:bCs w:val="1"/>
          <w:color w:val="auto"/>
        </w:rPr>
        <w:t>Quarterly Dividend Payment Date</w:t>
      </w:r>
      <w:r>
        <w:rPr>
          <w:rFonts w:ascii="Times New Roman" w:cs="Times New Roman" w:eastAsia="Times New Roman" w:hAnsi="Times New Roman"/>
          <w:sz w:val="22"/>
          <w:szCs w:val="22"/>
          <w:color w:val="auto"/>
        </w:rPr>
        <w:t>”), commencing on the first Quarterly Dividend Payment Date after the first issuance of a share or fraction of a share of Series A Preferred Stock, in an amount (if any) per share (rounded to the nearest cent), subject to the provision for adjustment hereinafter set forth, equal to 1,000 multiplied by the aggregate per share amount of all cash dividends, and 1,000 multiplied by the aggregate per share amount (payable in kind) of all non-cash dividends or other distributions, other than a dividend payable in shares of common stock, par value $0.01 per share, of the Corporation (the “</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In the event that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A Preferred Stock were entitled immediately prior to such event under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96" w:lineRule="exact"/>
        <w:rPr>
          <w:rFonts w:ascii="Times New Roman" w:cs="Times New Roman" w:eastAsia="Times New Roman" w:hAnsi="Times New Roman"/>
          <w:sz w:val="22"/>
          <w:szCs w:val="22"/>
          <w:color w:val="auto"/>
        </w:rPr>
      </w:pPr>
    </w:p>
    <w:p>
      <w:pPr>
        <w:ind w:right="560" w:firstLine="1304"/>
        <w:spacing w:after="0" w:line="257" w:lineRule="auto"/>
        <w:tabs>
          <w:tab w:leader="none" w:pos="179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declare a dividend or distribution on the Series A Preferred Stock as provided in paragraph (A) of this Section 2 immediately after it declares a dividend or distribution on the Common Stock (other than a dividend payable in shares of Common Stock).</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5" w:lineRule="exact"/>
        <w:rPr>
          <w:rFonts w:ascii="Times New Roman" w:cs="Times New Roman" w:eastAsia="Times New Roman" w:hAnsi="Times New Roman"/>
          <w:sz w:val="22"/>
          <w:szCs w:val="22"/>
          <w:color w:val="auto"/>
        </w:rPr>
      </w:pPr>
    </w:p>
    <w:p>
      <w:pPr>
        <w:ind w:left="5460" w:hanging="130"/>
        <w:spacing w:after="0"/>
        <w:tabs>
          <w:tab w:leader="none" w:pos="546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A-2 -</w:t>
      </w:r>
    </w:p>
    <w:p>
      <w:pPr>
        <w:sectPr>
          <w:pgSz w:w="11900" w:h="16838" w:orient="portrait"/>
          <w:cols w:equalWidth="0" w:num="1">
            <w:col w:w="11240"/>
          </w:cols>
          <w:pgMar w:left="320" w:top="1422" w:right="339" w:bottom="1440" w:gutter="0" w:footer="0" w:header="0"/>
        </w:sectPr>
      </w:pPr>
    </w:p>
    <w:bookmarkStart w:id="55" w:name="page56"/>
    <w:bookmarkEnd w:id="55"/>
    <w:p>
      <w:pPr>
        <w:ind w:firstLine="1304"/>
        <w:spacing w:after="0" w:line="248" w:lineRule="auto"/>
        <w:tabs>
          <w:tab w:leader="none" w:pos="18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due pursuant to paragraph (A) of this Section 2 shall begin to accrue and be cumulative on outstanding shares of Series A Preferred Stock from the Quarterly Dividend Payment Date next preceding the date of issue of such shares,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Preferred Stock entitled to receive payment of a dividend or distribution declared thereon, which record date shall be not more than 60 days prior to the date fixed for the payment thereof.</w:t>
      </w:r>
    </w:p>
    <w:p>
      <w:pPr>
        <w:spacing w:after="0" w:line="184"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Voting Rights</w:t>
      </w:r>
      <w:r>
        <w:rPr>
          <w:rFonts w:ascii="Times New Roman" w:cs="Times New Roman" w:eastAsia="Times New Roman" w:hAnsi="Times New Roman"/>
          <w:sz w:val="21"/>
          <w:szCs w:val="21"/>
          <w:color w:val="auto"/>
        </w:rPr>
        <w:t>. The holders of shares of Series A Preferred Stock shall have the following voting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rights:</w:t>
      </w:r>
    </w:p>
    <w:p>
      <w:pPr>
        <w:spacing w:after="0" w:line="209" w:lineRule="exact"/>
        <w:rPr>
          <w:sz w:val="20"/>
          <w:szCs w:val="20"/>
          <w:color w:val="auto"/>
        </w:rPr>
      </w:pPr>
    </w:p>
    <w:p>
      <w:pPr>
        <w:ind w:right="40" w:firstLine="1304"/>
        <w:spacing w:after="0" w:line="248" w:lineRule="auto"/>
        <w:tabs>
          <w:tab w:leader="none" w:pos="181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 for adjustment hereinafter set forth, each share of Series A Preferred Stock shall entitle the holder thereof to 1,000 votes on all matters submitted to a vote of the stockholders of the Corporation. In the event that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A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85" w:lineRule="exact"/>
        <w:rPr>
          <w:rFonts w:ascii="Times New Roman" w:cs="Times New Roman" w:eastAsia="Times New Roman" w:hAnsi="Times New Roman"/>
          <w:sz w:val="22"/>
          <w:szCs w:val="22"/>
          <w:color w:val="auto"/>
        </w:rPr>
      </w:pPr>
    </w:p>
    <w:p>
      <w:pPr>
        <w:ind w:right="20" w:firstLine="1304"/>
        <w:spacing w:after="0" w:line="256" w:lineRule="auto"/>
        <w:tabs>
          <w:tab w:leader="none" w:pos="18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the Certificate of Incorporation, including any other Certificate of Designations creating a series of Preferred Stock or any similar stock, or by law, the holders of shares of Series A Preferred Stock and the holders of shares of Common Stock and any other capital stock of the Corporation having general voting rights shall vote together as one class on all matters submitted to a vote of stockholders of the Corporation.</w:t>
      </w:r>
    </w:p>
    <w:p>
      <w:pPr>
        <w:spacing w:after="0" w:line="17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herein, or as otherwise required by law, holders of Series A Preferred Stock shall have no special voting rights and their consent shall not be required (except to the extent they are entitled to vote with holders of Common Stock as set forth herein) for taking any corporate action.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9" w:lineRule="exact"/>
        <w:rPr>
          <w:rFonts w:ascii="Times New Roman" w:cs="Times New Roman" w:eastAsia="Times New Roman" w:hAnsi="Times New Roman"/>
          <w:sz w:val="22"/>
          <w:szCs w:val="22"/>
          <w:color w:val="auto"/>
        </w:rPr>
      </w:pPr>
    </w:p>
    <w:p>
      <w:pPr>
        <w:ind w:left="5460" w:hanging="130"/>
        <w:spacing w:after="0"/>
        <w:tabs>
          <w:tab w:leader="none" w:pos="546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A-3 -</w:t>
      </w:r>
    </w:p>
    <w:p>
      <w:pPr>
        <w:sectPr>
          <w:pgSz w:w="11900" w:h="16838" w:orient="portrait"/>
          <w:cols w:equalWidth="0" w:num="1">
            <w:col w:w="11240"/>
          </w:cols>
          <w:pgMar w:left="320" w:top="1422" w:right="339" w:bottom="1440" w:gutter="0" w:footer="0" w:header="0"/>
        </w:sectPr>
      </w:pPr>
    </w:p>
    <w:bookmarkStart w:id="56" w:name="page57"/>
    <w:bookmarkEnd w:id="56"/>
    <w:p>
      <w:pPr>
        <w:ind w:left="130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u w:val="single" w:color="auto"/>
          <w:color w:val="auto"/>
        </w:rPr>
        <w:t>Certain Restrictions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60" w:firstLine="1304"/>
        <w:spacing w:after="0" w:line="263" w:lineRule="auto"/>
        <w:tabs>
          <w:tab w:leader="none" w:pos="180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quarterly dividends or other dividends or distributions payable on the Series A Preferred Stock as provided in Section 2 are in arrears, thereafter and until all accrued and unpaid dividends and distributions, whether or not declared, on shares of Series A Preferred Stock outstanding shall have been paid in full, the Corporation shall not:</w:t>
      </w:r>
    </w:p>
    <w:p>
      <w:pPr>
        <w:spacing w:after="0" w:line="167" w:lineRule="exact"/>
        <w:rPr>
          <w:rFonts w:ascii="Times New Roman" w:cs="Times New Roman" w:eastAsia="Times New Roman" w:hAnsi="Times New Roman"/>
          <w:sz w:val="22"/>
          <w:szCs w:val="22"/>
          <w:color w:val="auto"/>
        </w:rPr>
      </w:pPr>
    </w:p>
    <w:p>
      <w:pPr>
        <w:ind w:firstLine="1952"/>
        <w:spacing w:after="0" w:line="271" w:lineRule="auto"/>
        <w:tabs>
          <w:tab w:leader="none" w:pos="2364"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or pay dividends, or make any other distributions, on any shares of stock ranking junior (either as to dividends or upon liquidation, dissolution or winding-up) to the Series A Preferred Stock;</w:t>
      </w:r>
    </w:p>
    <w:p>
      <w:pPr>
        <w:spacing w:after="0" w:line="157" w:lineRule="exact"/>
        <w:rPr>
          <w:rFonts w:ascii="Times New Roman" w:cs="Times New Roman" w:eastAsia="Times New Roman" w:hAnsi="Times New Roman"/>
          <w:sz w:val="22"/>
          <w:szCs w:val="22"/>
          <w:color w:val="auto"/>
        </w:rPr>
      </w:pPr>
    </w:p>
    <w:p>
      <w:pPr>
        <w:ind w:right="80" w:firstLine="1952"/>
        <w:spacing w:after="0" w:line="256" w:lineRule="auto"/>
        <w:tabs>
          <w:tab w:leader="none" w:pos="2424"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or pay dividends, or make any other distributions, on any shares of stock ranking on a parity (either as to dividends or upon liquidation, dissolution or winding-up) with the Series A Preferred Stock, except dividends paid ratably on the Series A Preferred Stock and all such parity stock on which dividends are payable or in arrears in proportion to the total amounts to which the holders of all such shares are then entitled; or</w:t>
      </w:r>
    </w:p>
    <w:p>
      <w:pPr>
        <w:spacing w:after="0" w:line="176" w:lineRule="exact"/>
        <w:rPr>
          <w:rFonts w:ascii="Times New Roman" w:cs="Times New Roman" w:eastAsia="Times New Roman" w:hAnsi="Times New Roman"/>
          <w:sz w:val="22"/>
          <w:szCs w:val="22"/>
          <w:color w:val="auto"/>
        </w:rPr>
      </w:pPr>
    </w:p>
    <w:p>
      <w:pPr>
        <w:ind w:right="60" w:firstLine="1952"/>
        <w:spacing w:after="0" w:line="268" w:lineRule="auto"/>
        <w:tabs>
          <w:tab w:leader="none" w:pos="2484"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redeem or purchase or otherwise acquire for consideration shares of any stock ranking junior (either as to dividends or upon liquidation, dissolution or winding-up) to the Series A Preferred Stock, provided that the Corporation may at any time redeem, purchase or otherwise acquire shares of any such junior stock in exchange for shares of any stock of the Corporation ranking junior (as to dividends and upon dissolution, liquidation or winding-up) to the Series A Preferred Stock.</w:t>
      </w:r>
    </w:p>
    <w:p>
      <w:pPr>
        <w:spacing w:after="0" w:line="176" w:lineRule="exact"/>
        <w:rPr>
          <w:rFonts w:ascii="Times New Roman" w:cs="Times New Roman" w:eastAsia="Times New Roman" w:hAnsi="Times New Roman"/>
          <w:sz w:val="21"/>
          <w:szCs w:val="21"/>
          <w:color w:val="auto"/>
        </w:rPr>
      </w:pPr>
    </w:p>
    <w:p>
      <w:pPr>
        <w:ind w:right="440" w:firstLine="1304"/>
        <w:spacing w:after="0" w:line="257" w:lineRule="auto"/>
        <w:tabs>
          <w:tab w:leader="none" w:pos="179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173" w:lineRule="exact"/>
        <w:rPr>
          <w:sz w:val="20"/>
          <w:szCs w:val="20"/>
          <w:color w:val="auto"/>
        </w:rPr>
      </w:pPr>
    </w:p>
    <w:p>
      <w:pPr>
        <w:ind w:right="20"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Reacquired Shares</w:t>
      </w:r>
      <w:r>
        <w:rPr>
          <w:rFonts w:ascii="Times New Roman" w:cs="Times New Roman" w:eastAsia="Times New Roman" w:hAnsi="Times New Roman"/>
          <w:sz w:val="22"/>
          <w:szCs w:val="22"/>
          <w:color w:val="auto"/>
        </w:rPr>
        <w:t>. Any shares of Series A Preferred Stock purchased or otherwise acquired by the Corporation in any manner whatsoever shall be retired and canceled promptly after the acquisition thereof. The Corporation shall take all such actions as are necessary to cause all such shares to become authorized but unissued shares of Preferred Stock that may be reissued as part of a new series of Preferred Stock subject to the conditions and restrictions on issuance set forth herein or in the Certificate of Incorporation, including any Certificate of Designations creating a series of Preferred Stock or any similar stock, or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A-4 -</w:t>
      </w:r>
    </w:p>
    <w:p>
      <w:pPr>
        <w:sectPr>
          <w:pgSz w:w="11900" w:h="16838" w:orient="portrait"/>
          <w:cols w:equalWidth="0" w:num="1">
            <w:col w:w="11220"/>
          </w:cols>
          <w:pgMar w:left="320" w:top="1422" w:right="359" w:bottom="1440" w:gutter="0" w:footer="0" w:header="0"/>
        </w:sectPr>
      </w:pPr>
    </w:p>
    <w:bookmarkStart w:id="57" w:name="page58"/>
    <w:bookmarkEnd w:id="57"/>
    <w:p>
      <w:pPr>
        <w:ind w:left="180"/>
        <w:spacing w:after="0"/>
        <w:tabs>
          <w:tab w:leader="none" w:pos="1240" w:val="left"/>
        </w:tabs>
        <w:rPr>
          <w:sz w:val="20"/>
          <w:szCs w:val="20"/>
          <w:color w:val="auto"/>
        </w:rPr>
      </w:pPr>
      <w:r>
        <w:rPr>
          <w:rFonts w:ascii="Times New Roman" w:cs="Times New Roman" w:eastAsia="Times New Roman" w:hAnsi="Times New Roman"/>
          <w:sz w:val="22"/>
          <w:szCs w:val="22"/>
          <w:color w:val="auto"/>
        </w:rPr>
        <w:t>Section 6.</w:t>
      </w:r>
      <w:r>
        <w:rPr>
          <w:sz w:val="20"/>
          <w:szCs w:val="20"/>
          <w:color w:val="auto"/>
        </w:rPr>
        <w:tab/>
      </w:r>
      <w:r>
        <w:rPr>
          <w:rFonts w:ascii="Times New Roman" w:cs="Times New Roman" w:eastAsia="Times New Roman" w:hAnsi="Times New Roman"/>
          <w:sz w:val="21"/>
          <w:szCs w:val="21"/>
          <w:u w:val="single" w:color="auto"/>
          <w:color w:val="auto"/>
        </w:rPr>
        <w:t>Liquidation, Dissolution or Winding-Up</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120" w:firstLine="1304"/>
        <w:spacing w:after="0" w:line="247" w:lineRule="auto"/>
        <w:tabs>
          <w:tab w:leader="none" w:pos="69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liquidation, dissolution or winding-up of the Corporation, voluntary or otherwise, no distribution shall be made to the holders of stock ranking junior (either as to dividends or upon liquidation, dissolution or winding-up) to the Series A Preferred Stock unless, prior thereto, the holders of Series A Preferred Stock shall have received an amount per share (the “</w:t>
      </w:r>
      <w:r>
        <w:rPr>
          <w:rFonts w:ascii="Times New Roman" w:cs="Times New Roman" w:eastAsia="Times New Roman" w:hAnsi="Times New Roman"/>
          <w:sz w:val="22"/>
          <w:szCs w:val="22"/>
          <w:b w:val="1"/>
          <w:bCs w:val="1"/>
          <w:color w:val="auto"/>
        </w:rPr>
        <w:t>Series A Liquidation Preference</w:t>
      </w:r>
      <w:r>
        <w:rPr>
          <w:rFonts w:ascii="Times New Roman" w:cs="Times New Roman" w:eastAsia="Times New Roman" w:hAnsi="Times New Roman"/>
          <w:sz w:val="22"/>
          <w:szCs w:val="22"/>
          <w:color w:val="auto"/>
        </w:rPr>
        <w:t>”) equal to an amount per share, subject to the provision for adjustment hereinafter set forth, equal to 1,000 multiplied by the aggregate amount to be distributed per share to holders of shares of Common Stock plus an amount equal to any accrued and unpaid dividends. In the event that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A Preferred Stock were entitled immediately prior to such event under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6" w:lineRule="exact"/>
        <w:rPr>
          <w:rFonts w:ascii="Times New Roman" w:cs="Times New Roman" w:eastAsia="Times New Roman" w:hAnsi="Times New Roman"/>
          <w:sz w:val="22"/>
          <w:szCs w:val="22"/>
          <w:color w:val="auto"/>
        </w:rPr>
      </w:pPr>
    </w:p>
    <w:p>
      <w:pPr>
        <w:ind w:left="-1120" w:right="300" w:firstLine="1304"/>
        <w:spacing w:after="0" w:line="250" w:lineRule="auto"/>
        <w:tabs>
          <w:tab w:leader="none" w:pos="6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are not sufficient assets available to permit payment in full of the Series A Liquidation Preference and the liquidation preferences of all other classes and series of stock of the Corporation, if any, that rank on a parity with the Series A Preferred Stock in respect thereof, then the assets available for such distribution shall be distributed ratably to the holders of the Series A Preferred Stock and the holders of such parity shares in proportion to their respective liquidation preferences.</w:t>
      </w:r>
    </w:p>
    <w:p>
      <w:pPr>
        <w:spacing w:after="0" w:line="194" w:lineRule="exact"/>
        <w:rPr>
          <w:rFonts w:ascii="Times New Roman" w:cs="Times New Roman" w:eastAsia="Times New Roman" w:hAnsi="Times New Roman"/>
          <w:sz w:val="22"/>
          <w:szCs w:val="22"/>
          <w:color w:val="auto"/>
        </w:rPr>
      </w:pPr>
    </w:p>
    <w:p>
      <w:pPr>
        <w:ind w:left="-1120" w:right="300" w:firstLine="1304"/>
        <w:spacing w:after="0" w:line="257" w:lineRule="auto"/>
        <w:tabs>
          <w:tab w:leader="none" w:pos="6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merger or consolidation of the Corporation into or with another entity nor the merger or consolidation of any other entity into or with the Corporation shall be deemed to be a liquidation, dissolution or winding-up of the Corporation within the meaning of this Section 6.</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5" w:lineRule="exact"/>
        <w:rPr>
          <w:rFonts w:ascii="Times New Roman" w:cs="Times New Roman" w:eastAsia="Times New Roman" w:hAnsi="Times New Roman"/>
          <w:sz w:val="22"/>
          <w:szCs w:val="22"/>
          <w:color w:val="auto"/>
        </w:rPr>
      </w:pPr>
    </w:p>
    <w:p>
      <w:pPr>
        <w:ind w:left="4340" w:hanging="130"/>
        <w:spacing w:after="0"/>
        <w:tabs>
          <w:tab w:leader="none" w:pos="434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A-5 -</w:t>
      </w:r>
    </w:p>
    <w:p>
      <w:pPr>
        <w:sectPr>
          <w:pgSz w:w="11900" w:h="16838" w:orient="portrait"/>
          <w:cols w:equalWidth="0" w:num="1">
            <w:col w:w="10120"/>
          </w:cols>
          <w:pgMar w:left="1440" w:top="1422" w:right="339" w:bottom="1440" w:gutter="0" w:footer="0" w:header="0"/>
        </w:sectPr>
      </w:pPr>
    </w:p>
    <w:bookmarkStart w:id="58" w:name="page59"/>
    <w:bookmarkEnd w:id="58"/>
    <w:p>
      <w:pPr>
        <w:ind w:right="40" w:firstLine="1296"/>
        <w:spacing w:after="0" w:line="264" w:lineRule="auto"/>
        <w:rPr>
          <w:sz w:val="20"/>
          <w:szCs w:val="20"/>
          <w:color w:val="auto"/>
        </w:rPr>
      </w:pPr>
      <w:r>
        <w:rPr>
          <w:rFonts w:ascii="Times New Roman" w:cs="Times New Roman" w:eastAsia="Times New Roman" w:hAnsi="Times New Roman"/>
          <w:sz w:val="21"/>
          <w:szCs w:val="21"/>
          <w:color w:val="auto"/>
        </w:rPr>
        <w:t xml:space="preserve">Section 7. </w:t>
      </w:r>
      <w:r>
        <w:rPr>
          <w:rFonts w:ascii="Times New Roman" w:cs="Times New Roman" w:eastAsia="Times New Roman" w:hAnsi="Times New Roman"/>
          <w:sz w:val="21"/>
          <w:szCs w:val="21"/>
          <w:u w:val="single" w:color="auto"/>
          <w:color w:val="auto"/>
        </w:rPr>
        <w:t>Consolidation, Merger, Etc.</w:t>
      </w:r>
      <w:r>
        <w:rPr>
          <w:rFonts w:ascii="Times New Roman" w:cs="Times New Roman" w:eastAsia="Times New Roman" w:hAnsi="Times New Roman"/>
          <w:sz w:val="21"/>
          <w:szCs w:val="21"/>
          <w:color w:val="auto"/>
        </w:rPr>
        <w:t xml:space="preserve"> If the Corporation shall enter into any consolidation, merger, combination or other transaction in which the shares of Common Stock are exchanged for or changed into other stock or securities, cash and/or any other property, then in any such case each share of Series A Preferred Stock shall at the same time be similarly exchanged or changed into an amount per share, subject to the provision for adjustment hereinafter set forth, equal to</w:t>
      </w:r>
    </w:p>
    <w:p>
      <w:pPr>
        <w:spacing w:after="0" w:line="1"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2"/>
          <w:szCs w:val="22"/>
          <w:color w:val="auto"/>
        </w:rPr>
        <w:t>1,000 multiplied by the aggregate amount of stock, securities, cash and/or any other property (payable in kind), as the case may be, into which or for which each share of Common Stock is changed or exchanged. In the event that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9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While any Series A Preferred Stock is issued and outstanding, the Certificate of Incorporation shall not be amended in any manner, including in a merger or consolidation, which would alter, change or repeal the powers, preferences or special rights of the Series A Preferred Stock so as to affect them adversely without the affirmative vote of the holders of at least two-thirds of the outstanding shares of Series A Preferred Stock, voting together as a single class.</w:t>
      </w:r>
    </w:p>
    <w:p>
      <w:pPr>
        <w:spacing w:after="0" w:line="176" w:lineRule="exact"/>
        <w:rPr>
          <w:sz w:val="20"/>
          <w:szCs w:val="20"/>
          <w:color w:val="auto"/>
        </w:rPr>
      </w:pPr>
    </w:p>
    <w:p>
      <w:pPr>
        <w:jc w:val="both"/>
        <w:ind w:right="380"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Rank</w:t>
      </w:r>
      <w:r>
        <w:rPr>
          <w:rFonts w:ascii="Times New Roman" w:cs="Times New Roman" w:eastAsia="Times New Roman" w:hAnsi="Times New Roman"/>
          <w:sz w:val="22"/>
          <w:szCs w:val="22"/>
          <w:color w:val="auto"/>
        </w:rPr>
        <w:t>. The Series A Preferred Stock shall rank, with respect to the payment of dividends and upon liquidation, dissolution and winding-up, junior to all other series of Preferred Stock, unless the terms of any such series shall provide otherwise, and shall rank senior to the Common Stock as to such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A-6 -</w:t>
      </w:r>
    </w:p>
    <w:p>
      <w:pPr>
        <w:sectPr>
          <w:pgSz w:w="11900" w:h="16838" w:orient="portrait"/>
          <w:cols w:equalWidth="0" w:num="1">
            <w:col w:w="11240"/>
          </w:cols>
          <w:pgMar w:left="320" w:top="1422" w:right="339" w:bottom="1440" w:gutter="0" w:footer="0" w:header="0"/>
        </w:sectPr>
      </w:pPr>
    </w:p>
    <w:bookmarkStart w:id="59" w:name="page60"/>
    <w:bookmarkEnd w:id="59"/>
    <w:p>
      <w:pPr>
        <w:ind w:firstLine="1296"/>
        <w:spacing w:after="0" w:line="284" w:lineRule="auto"/>
        <w:rPr>
          <w:sz w:val="20"/>
          <w:szCs w:val="20"/>
          <w:color w:val="auto"/>
        </w:rPr>
      </w:pPr>
      <w:r>
        <w:rPr>
          <w:rFonts w:ascii="Times New Roman" w:cs="Times New Roman" w:eastAsia="Times New Roman" w:hAnsi="Times New Roman"/>
          <w:sz w:val="22"/>
          <w:szCs w:val="22"/>
          <w:color w:val="auto"/>
        </w:rPr>
        <w:t>IN WITNESS WHEREOF, this Certificate of Designations is executed on behalf of the Corporation by its duly authorized officer this 19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May 2025.</w:t>
      </w:r>
    </w:p>
    <w:p>
      <w:pPr>
        <w:spacing w:after="0" w:line="200" w:lineRule="exact"/>
        <w:rPr>
          <w:sz w:val="20"/>
          <w:szCs w:val="20"/>
          <w:color w:val="auto"/>
        </w:rPr>
      </w:pPr>
    </w:p>
    <w:p>
      <w:pPr>
        <w:spacing w:after="0" w:line="331"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22"/>
          <w:szCs w:val="22"/>
          <w:b w:val="1"/>
          <w:bCs w:val="1"/>
          <w:color w:val="auto"/>
        </w:rPr>
        <w:t>VICTORIA’S SECRET &amp; CO.</w:t>
      </w:r>
    </w:p>
    <w:p>
      <w:pPr>
        <w:spacing w:after="0" w:line="291"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22"/>
          <w:szCs w:val="22"/>
          <w:color w:val="auto"/>
        </w:rPr>
        <w:t>By:</w:t>
      </w:r>
    </w:p>
    <w:p>
      <w:pPr>
        <w:spacing w:after="0" w:line="31"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22"/>
          <w:szCs w:val="22"/>
          <w:color w:val="auto"/>
        </w:rPr>
        <w:t>Name: Scott Sekella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-160020</wp:posOffset>
            </wp:positionV>
            <wp:extent cx="1817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 A-7 -</w:t>
      </w:r>
    </w:p>
    <w:p>
      <w:pPr>
        <w:sectPr>
          <w:pgSz w:w="11900" w:h="16838" w:orient="portrait"/>
          <w:cols w:equalWidth="0" w:num="1">
            <w:col w:w="10900"/>
          </w:cols>
          <w:pgMar w:left="320" w:top="1422" w:right="67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Right Certificate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22"/>
          <w:szCs w:val="22"/>
          <w:color w:val="auto"/>
        </w:rPr>
        <w:t>Certificate No. R-_______</w:t>
      </w:r>
      <w:r>
        <w:rPr>
          <w:sz w:val="20"/>
          <w:szCs w:val="20"/>
          <w:color w:val="auto"/>
        </w:rPr>
        <w:tab/>
      </w:r>
      <w:r>
        <w:rPr>
          <w:rFonts w:ascii="Times New Roman" w:cs="Times New Roman" w:eastAsia="Times New Roman" w:hAnsi="Times New Roman"/>
          <w:sz w:val="21"/>
          <w:szCs w:val="21"/>
          <w:color w:val="auto"/>
        </w:rPr>
        <w:t>_____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right="760"/>
        <w:spacing w:after="0" w:line="252" w:lineRule="auto"/>
        <w:rPr>
          <w:sz w:val="20"/>
          <w:szCs w:val="20"/>
          <w:color w:val="auto"/>
        </w:rPr>
      </w:pPr>
      <w:r>
        <w:rPr>
          <w:rFonts w:ascii="Times New Roman" w:cs="Times New Roman" w:eastAsia="Times New Roman" w:hAnsi="Times New Roman"/>
          <w:sz w:val="22"/>
          <w:szCs w:val="22"/>
          <w:color w:val="auto"/>
        </w:rPr>
        <w:t>NOT EXERCISABLE AFTER THE FINAL EXPIRATION DATE OR EARLIER IF REDEMPTION, EXCHANGE OR TERMINATION OCCURS. THE RIGHTS ARE SUBJECT TO REDEMPTION AT $0.001 PER RIGHT AND TO EXCHANGE ON THE TERMS SET FORTH IN THE RIGHTS AGREEMENT. UNDER CERTAIN CIRCUMSTANCES, RIGHTS THAT ARE OR WERE ACQUIRED OR BENEFICIALLY OWNED BY AN ACQUIRING PERSON OR ANY ASSOCIATES OR AFFILIATES THEREOF (AS SUCH TERMS ARE DEFINED IN THE RIGHTS AGREEMENT), OR ANY SUBSEQUENT HOLDER OF SUCH RIGHTS, MAY BECOME NULL AND VOID.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Right Certificate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VICTORIA’S SECRET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B-1 -</w:t>
      </w:r>
    </w:p>
    <w:p>
      <w:pPr>
        <w:sectPr>
          <w:pgSz w:w="11900" w:h="16838" w:orient="portrait"/>
          <w:cols w:equalWidth="0" w:num="1">
            <w:col w:w="11240"/>
          </w:cols>
          <w:pgMar w:left="320" w:top="1418" w:right="339" w:bottom="1440" w:gutter="0" w:footer="0" w:header="0"/>
        </w:sectPr>
      </w:pPr>
    </w:p>
    <w:bookmarkStart w:id="61" w:name="page62"/>
    <w:bookmarkEnd w:id="61"/>
    <w:p>
      <w:pPr>
        <w:ind w:left="1300"/>
        <w:spacing w:after="0"/>
        <w:rPr>
          <w:sz w:val="20"/>
          <w:szCs w:val="20"/>
          <w:color w:val="auto"/>
        </w:rPr>
      </w:pPr>
      <w:r>
        <w:rPr>
          <w:rFonts w:ascii="Times New Roman" w:cs="Times New Roman" w:eastAsia="Times New Roman" w:hAnsi="Times New Roman"/>
          <w:sz w:val="21"/>
          <w:szCs w:val="21"/>
          <w:color w:val="auto"/>
        </w:rPr>
        <w:t>This certifies that ___________________________, or his, her or its registered assigns, is the registered owner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number of Rights set forth above, each of which entitles the owner thereof, subject to the terms, provisions and conditions of</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Rights Agreement (as may be amended from time to time, the “</w:t>
      </w:r>
      <w:r>
        <w:rPr>
          <w:rFonts w:ascii="Times New Roman" w:cs="Times New Roman" w:eastAsia="Times New Roman" w:hAnsi="Times New Roman"/>
          <w:sz w:val="22"/>
          <w:szCs w:val="22"/>
          <w:b w:val="1"/>
          <w:bCs w:val="1"/>
          <w:color w:val="auto"/>
        </w:rPr>
        <w:t>Rights Agreement</w:t>
      </w:r>
      <w:r>
        <w:rPr>
          <w:rFonts w:ascii="Times New Roman" w:cs="Times New Roman" w:eastAsia="Times New Roman" w:hAnsi="Times New Roman"/>
          <w:sz w:val="22"/>
          <w:szCs w:val="22"/>
          <w:color w:val="auto"/>
        </w:rPr>
        <w:t>”), dated as of May 19, 2025, between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Victoria’s Secret &amp; Co.,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Equiniti Trust Company, LLC, a New York limited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liability trust company, as rights agent (or any successor rights agent) (the “</w:t>
      </w:r>
      <w:r>
        <w:rPr>
          <w:rFonts w:ascii="Times New Roman" w:cs="Times New Roman" w:eastAsia="Times New Roman" w:hAnsi="Times New Roman"/>
          <w:sz w:val="22"/>
          <w:szCs w:val="22"/>
          <w:b w:val="1"/>
          <w:bCs w:val="1"/>
          <w:color w:val="auto"/>
        </w:rPr>
        <w:t>Rights Agent</w:t>
      </w:r>
      <w:r>
        <w:rPr>
          <w:rFonts w:ascii="Times New Roman" w:cs="Times New Roman" w:eastAsia="Times New Roman" w:hAnsi="Times New Roman"/>
          <w:sz w:val="22"/>
          <w:szCs w:val="22"/>
          <w:color w:val="auto"/>
        </w:rPr>
        <w:t>”), to purchase from the Company at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any time after the Distribution Date (as such term is defined in the Rights Agreement) and prior to the Final Expiration Date (as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such term is defined in the Rights Agreement) or earlier under certain circumstances set forth in the Rights Agreement, at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office or offices of the Rights Agent designated for such purpose, or at the office of its successor as Rights Agent, one one-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thousandth of a fully paid non-assessable share of Series A Preferred Stock, par value $0.01 per share, of the Company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Preferred Shares</w:t>
      </w:r>
      <w:r>
        <w:rPr>
          <w:rFonts w:ascii="Times New Roman" w:cs="Times New Roman" w:eastAsia="Times New Roman" w:hAnsi="Times New Roman"/>
          <w:sz w:val="21"/>
          <w:szCs w:val="21"/>
          <w:color w:val="auto"/>
        </w:rPr>
        <w:t>”), at a purchase price of $118.00 per one one-thousandth of a Preferred Share (the “</w:t>
      </w:r>
      <w:r>
        <w:rPr>
          <w:rFonts w:ascii="Times New Roman" w:cs="Times New Roman" w:eastAsia="Times New Roman" w:hAnsi="Times New Roman"/>
          <w:sz w:val="21"/>
          <w:szCs w:val="21"/>
          <w:b w:val="1"/>
          <w:bCs w:val="1"/>
          <w:color w:val="auto"/>
        </w:rPr>
        <w:t>Purchase Price</w:t>
      </w:r>
      <w:r>
        <w:rPr>
          <w:rFonts w:ascii="Times New Roman" w:cs="Times New Roman" w:eastAsia="Times New Roman" w:hAnsi="Times New Roman"/>
          <w:sz w:val="21"/>
          <w:szCs w:val="21"/>
          <w:color w:val="auto"/>
        </w:rPr>
        <w:t>”), upon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presentation and surrender of this Right Certificate with the Form of Election to Purchase properly completed and duly executed,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accompanied by such documentation as the Rights Agent may reasonably request. The number of Rights evidenced by this Right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Certificate (and the number of one one-thousandths of a Preferred Share which may be purchased upon exercise hereof) set forth</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 and the Purchase Price set forth above, are the number and Purchase Price as of May 19, 2025, based on the Preferred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 as constituted at such date. As provided in the Rights Agreement, the Purchase Price and the number of one one-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thousandths of a Preferred Share which may be purchased upon the exercise of the Rights evidenced by this Right Certificate are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subject to modification and adjustment upon the happening of certain events.</w:t>
      </w:r>
    </w:p>
    <w:p>
      <w:pPr>
        <w:spacing w:after="0" w:line="196" w:lineRule="exact"/>
        <w:rPr>
          <w:sz w:val="20"/>
          <w:szCs w:val="20"/>
          <w:color w:val="auto"/>
        </w:rPr>
      </w:pPr>
    </w:p>
    <w:p>
      <w:pPr>
        <w:ind w:right="220" w:firstLine="1296"/>
        <w:spacing w:after="0" w:line="256" w:lineRule="auto"/>
        <w:rPr>
          <w:sz w:val="20"/>
          <w:szCs w:val="20"/>
          <w:color w:val="auto"/>
        </w:rPr>
      </w:pPr>
      <w:r>
        <w:rPr>
          <w:rFonts w:ascii="Times New Roman" w:cs="Times New Roman" w:eastAsia="Times New Roman" w:hAnsi="Times New Roman"/>
          <w:sz w:val="22"/>
          <w:szCs w:val="22"/>
          <w:color w:val="auto"/>
        </w:rPr>
        <w:t>From and after the occurrence of a Stock Acquisition Date (as defined in the Rights Agreement), if the Rights evidenced by this Right Certificate are or were acquired or Beneficially Owned by an Acquiring Person or an Associate or Affiliate of an Acquiring Person, such Rights shall become void, and any holder of such Rights shall thereafter have no right to exercise such Rights.</w:t>
      </w:r>
    </w:p>
    <w:p>
      <w:pPr>
        <w:spacing w:after="0" w:line="176"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2"/>
          <w:szCs w:val="22"/>
          <w:color w:val="auto"/>
        </w:rPr>
        <w:t>This Right Certificate is subject to all of the terms, provisions and conditions of the Rights Agreement, which terms, provisions and conditions are incorporated herein by this reference and made a part hereof, and to which Rights Agreement reference is made for a full description of the rights, limitations of rights, obligations, duties and immunities hereunder of the Rights Agent, the Company and the holders of the Right Certificates. Copies of the Rights Agreement are on file at the principal executive offices of the Company and the office or offices of the Rights Agent designated for such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B-2 -</w:t>
      </w:r>
    </w:p>
    <w:p>
      <w:pPr>
        <w:sectPr>
          <w:pgSz w:w="11900" w:h="16838" w:orient="portrait"/>
          <w:cols w:equalWidth="0" w:num="1">
            <w:col w:w="11220"/>
          </w:cols>
          <w:pgMar w:left="320" w:top="1422" w:right="359" w:bottom="1440" w:gutter="0" w:footer="0" w:header="0"/>
        </w:sectPr>
      </w:pPr>
    </w:p>
    <w:bookmarkStart w:id="62" w:name="page63"/>
    <w:bookmarkEnd w:id="62"/>
    <w:p>
      <w:pPr>
        <w:ind w:right="40" w:firstLine="1296"/>
        <w:spacing w:after="0" w:line="250" w:lineRule="auto"/>
        <w:rPr>
          <w:sz w:val="20"/>
          <w:szCs w:val="20"/>
          <w:color w:val="auto"/>
        </w:rPr>
      </w:pPr>
      <w:r>
        <w:rPr>
          <w:rFonts w:ascii="Times New Roman" w:cs="Times New Roman" w:eastAsia="Times New Roman" w:hAnsi="Times New Roman"/>
          <w:sz w:val="22"/>
          <w:szCs w:val="22"/>
          <w:color w:val="auto"/>
        </w:rPr>
        <w:t>This Right Certificate, with or without other Right Certificates, upon surrender at the office or offices of the Rights Agent designated for such purpose, accompanied by such documentation as the Rights Agent may reasonably request, may be exchanged for another Right Certificate or Right Certificates of like tenor and date evidencing Rights entitling the holder to purchase a like aggregate number of Preferred Shares as the Rights evidenced by the Right Certificate or Right Certificates surrendered shall have entitled such holder to purchase. If this Right Certificate shall be exercised in part, the holder shall be entitled to receive upon surrender hereof another Right Certificate or Right Certificates for the number of whole Rights not exercised.</w:t>
      </w:r>
    </w:p>
    <w:p>
      <w:pPr>
        <w:spacing w:after="0" w:line="180" w:lineRule="exact"/>
        <w:rPr>
          <w:sz w:val="20"/>
          <w:szCs w:val="20"/>
          <w:color w:val="auto"/>
        </w:rPr>
      </w:pPr>
    </w:p>
    <w:p>
      <w:pPr>
        <w:ind w:right="60" w:firstLine="1296"/>
        <w:spacing w:after="0" w:line="253" w:lineRule="auto"/>
        <w:rPr>
          <w:sz w:val="20"/>
          <w:szCs w:val="20"/>
          <w:color w:val="auto"/>
        </w:rPr>
      </w:pPr>
      <w:r>
        <w:rPr>
          <w:rFonts w:ascii="Times New Roman" w:cs="Times New Roman" w:eastAsia="Times New Roman" w:hAnsi="Times New Roman"/>
          <w:sz w:val="22"/>
          <w:szCs w:val="22"/>
          <w:color w:val="auto"/>
        </w:rPr>
        <w:t>Subject to the provisions of the Rights Agreement, at the Company’s option, the Rights evidenced by this Certificate (i) may be redeemed by the Company at a redemption price of $0.001 per Right or (ii) may be exchanged in whole or in part for shares of common stock, par value $0.01 per share, of the Company, Preferred Shares, cash, debt securities, or other assets, property or instruments. The shares and other securities transferred as part of the exchange may be transferred to a trust created upon such terms as the Board of Directors of the Company may determine.</w:t>
      </w:r>
    </w:p>
    <w:p>
      <w:pPr>
        <w:spacing w:after="0" w:line="179" w:lineRule="exact"/>
        <w:rPr>
          <w:sz w:val="20"/>
          <w:szCs w:val="20"/>
          <w:color w:val="auto"/>
        </w:rPr>
      </w:pPr>
    </w:p>
    <w:p>
      <w:pPr>
        <w:ind w:right="300" w:firstLine="1296"/>
        <w:spacing w:after="0" w:line="256" w:lineRule="auto"/>
        <w:rPr>
          <w:sz w:val="20"/>
          <w:szCs w:val="20"/>
          <w:color w:val="auto"/>
        </w:rPr>
      </w:pPr>
      <w:r>
        <w:rPr>
          <w:rFonts w:ascii="Times New Roman" w:cs="Times New Roman" w:eastAsia="Times New Roman" w:hAnsi="Times New Roman"/>
          <w:sz w:val="22"/>
          <w:szCs w:val="22"/>
          <w:color w:val="auto"/>
        </w:rPr>
        <w:t>No fractional Preferred Shares will be issued upon the exercise of any Right or Rights evidenced hereby (other than fractions which are integral multiples of one one-thousandth of a Preferred Share, which may, at the election of the Company, be evidenced by depositary receipts), but in lieu thereof a cash payment will be made, as provided in the Rights Agreement.</w:t>
      </w:r>
    </w:p>
    <w:p>
      <w:pPr>
        <w:spacing w:after="0" w:line="176" w:lineRule="exact"/>
        <w:rPr>
          <w:sz w:val="20"/>
          <w:szCs w:val="20"/>
          <w:color w:val="auto"/>
        </w:rPr>
      </w:pPr>
    </w:p>
    <w:p>
      <w:pPr>
        <w:ind w:right="40" w:firstLine="1296"/>
        <w:spacing w:after="0" w:line="249" w:lineRule="auto"/>
        <w:rPr>
          <w:sz w:val="20"/>
          <w:szCs w:val="20"/>
          <w:color w:val="auto"/>
        </w:rPr>
      </w:pPr>
      <w:r>
        <w:rPr>
          <w:rFonts w:ascii="Times New Roman" w:cs="Times New Roman" w:eastAsia="Times New Roman" w:hAnsi="Times New Roman"/>
          <w:sz w:val="22"/>
          <w:szCs w:val="22"/>
          <w:color w:val="auto"/>
        </w:rPr>
        <w:t>No holder of this Right Certificate, as such, shall be entitled to vote or receive dividends or be deemed for any purpose the holder of the Preferred Shares or of any other securities of the Company which may at any time be issuable on the exercise or exchange hereof, nor shall anything contained in the Rights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Rights Agreement), or to receive dividends or subscription rights, or otherwise, until the Right or Rights evidenced by this Right Certificate shall have been exercised or exchanged as provided in the Rights Agreement.</w:t>
      </w:r>
    </w:p>
    <w:p>
      <w:pPr>
        <w:spacing w:after="0" w:line="1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This Right Certificate shall not be valid or obligatory for any purpose until it shall have been countersigned by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Rights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 B-3 -</w:t>
      </w:r>
    </w:p>
    <w:p>
      <w:pPr>
        <w:sectPr>
          <w:pgSz w:w="11900" w:h="16838" w:orient="portrait"/>
          <w:cols w:equalWidth="0" w:num="1">
            <w:col w:w="11180"/>
          </w:cols>
          <w:pgMar w:left="320" w:top="1422" w:right="399" w:bottom="1440" w:gutter="0" w:footer="0" w:header="0"/>
        </w:sectPr>
      </w:pPr>
    </w:p>
    <w:bookmarkStart w:id="63" w:name="page64"/>
    <w:bookmarkEnd w:id="63"/>
    <w:p>
      <w:pPr>
        <w:ind w:left="1300"/>
        <w:spacing w:after="0"/>
        <w:rPr>
          <w:sz w:val="20"/>
          <w:szCs w:val="20"/>
          <w:color w:val="auto"/>
        </w:rPr>
      </w:pPr>
      <w:r>
        <w:rPr>
          <w:rFonts w:ascii="Times New Roman" w:cs="Times New Roman" w:eastAsia="Times New Roman" w:hAnsi="Times New Roman"/>
          <w:sz w:val="22"/>
          <w:szCs w:val="22"/>
          <w:color w:val="auto"/>
        </w:rPr>
        <w:t>WITNESS the facsimile signature of the proper officers of the Company and its corporate seal. Dated as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w:t>
      </w:r>
    </w:p>
    <w:p>
      <w:pPr>
        <w:spacing w:after="0" w:line="19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Attest:</w:t>
      </w:r>
      <w:r>
        <w:rPr>
          <w:sz w:val="20"/>
          <w:szCs w:val="20"/>
          <w:color w:val="auto"/>
        </w:rPr>
        <w:tab/>
      </w:r>
      <w:r>
        <w:rPr>
          <w:rFonts w:ascii="Times New Roman" w:cs="Times New Roman" w:eastAsia="Times New Roman" w:hAnsi="Times New Roman"/>
          <w:sz w:val="21"/>
          <w:szCs w:val="21"/>
          <w:b w:val="1"/>
          <w:bCs w:val="1"/>
          <w:color w:val="auto"/>
        </w:rPr>
        <w:t>VICTORIA’S SECRET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3340" w:val="left"/>
          <w:tab w:leader="none" w:pos="3860" w:val="left"/>
        </w:tabs>
        <w:rPr>
          <w:sz w:val="20"/>
          <w:szCs w:val="20"/>
          <w:color w:val="auto"/>
        </w:rPr>
      </w:pPr>
      <w:r>
        <w:rPr>
          <w:rFonts w:ascii="Times New Roman" w:cs="Times New Roman" w:eastAsia="Times New Roman" w:hAnsi="Times New Roman"/>
          <w:sz w:val="22"/>
          <w:szCs w:val="22"/>
          <w:color w:val="auto"/>
        </w:rPr>
        <w:t>_____________________________</w:t>
        <w:tab/>
        <w:t>By:</w:t>
      </w:r>
      <w:r>
        <w:rPr>
          <w:sz w:val="20"/>
          <w:szCs w:val="20"/>
          <w:color w:val="auto"/>
        </w:rPr>
        <w:tab/>
      </w:r>
      <w:r>
        <w:rPr>
          <w:rFonts w:ascii="Times New Roman" w:cs="Times New Roman" w:eastAsia="Times New Roman" w:hAnsi="Times New Roman"/>
          <w:sz w:val="21"/>
          <w:szCs w:val="21"/>
          <w:color w:val="auto"/>
        </w:rPr>
        <w:t>_____________________________</w:t>
      </w:r>
    </w:p>
    <w:p>
      <w:pPr>
        <w:spacing w:after="0" w:line="220" w:lineRule="exact"/>
        <w:rPr>
          <w:sz w:val="20"/>
          <w:szCs w:val="20"/>
          <w:color w:val="auto"/>
        </w:rPr>
      </w:pPr>
    </w:p>
    <w:p>
      <w:pPr>
        <w:spacing w:after="0"/>
        <w:tabs>
          <w:tab w:leader="none" w:pos="3340" w:val="left"/>
          <w:tab w:leader="none" w:pos="3860" w:val="left"/>
        </w:tabs>
        <w:rPr>
          <w:sz w:val="20"/>
          <w:szCs w:val="20"/>
          <w:color w:val="auto"/>
        </w:rPr>
      </w:pPr>
      <w:r>
        <w:rPr>
          <w:rFonts w:ascii="Times New Roman" w:cs="Times New Roman" w:eastAsia="Times New Roman" w:hAnsi="Times New Roman"/>
          <w:sz w:val="22"/>
          <w:szCs w:val="22"/>
          <w:color w:val="auto"/>
        </w:rPr>
        <w:t>_____________________________</w:t>
        <w:tab/>
        <w:t>By:</w:t>
      </w:r>
      <w:r>
        <w:rPr>
          <w:sz w:val="20"/>
          <w:szCs w:val="20"/>
          <w:color w:val="auto"/>
        </w:rPr>
        <w:tab/>
      </w:r>
      <w:r>
        <w:rPr>
          <w:rFonts w:ascii="Times New Roman" w:cs="Times New Roman" w:eastAsia="Times New Roman" w:hAnsi="Times New Roman"/>
          <w:sz w:val="21"/>
          <w:szCs w:val="21"/>
          <w:color w:val="auto"/>
        </w:rPr>
        <w:t>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Countersigned: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Rights Agent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w:t>
      </w:r>
    </w:p>
    <w:p>
      <w:pPr>
        <w:spacing w:after="0" w:line="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Authorized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B-4 -</w:t>
      </w:r>
    </w:p>
    <w:p>
      <w:pPr>
        <w:sectPr>
          <w:pgSz w:w="11900" w:h="16838" w:orient="portrait"/>
          <w:cols w:equalWidth="0" w:num="1">
            <w:col w:w="11240"/>
          </w:cols>
          <w:pgMar w:left="320" w:top="1422" w:right="339" w:bottom="1440" w:gutter="0" w:footer="0" w:header="0"/>
        </w:sectPr>
      </w:pPr>
    </w:p>
    <w:bookmarkStart w:id="64" w:name="page65"/>
    <w:bookmarkEnd w:id="64"/>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Reverse Side of Right Certificate</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FORM OF ASSIGNMENT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 be executed by the registered holder if such holder desires to transfer the Right Certificate.)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FOR VALUE RECEIVED, ___________________________________ hereby sells, assigns and transfers unto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w:t>
      </w:r>
    </w:p>
    <w:p>
      <w:pPr>
        <w:spacing w:after="0" w:line="5"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21"/>
          <w:szCs w:val="21"/>
          <w:color w:val="auto"/>
        </w:rPr>
        <w:t>(Please print name and address of transferee)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Right Certificate, together with all right, title and interest therein, and does hereby irrevocably constitute and appoint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 Attorney, to transfer the within Right Certificate on the books of the within-named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with full power of substitution.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Date:</w:t>
      </w:r>
    </w:p>
    <w:p>
      <w:pPr>
        <w:spacing w:after="0" w:line="3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-160020</wp:posOffset>
            </wp:positionV>
            <wp:extent cx="57689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Guaranteed:</w:t>
      </w:r>
    </w:p>
    <w:p>
      <w:pPr>
        <w:spacing w:after="0" w:line="220" w:lineRule="exact"/>
        <w:rPr>
          <w:sz w:val="20"/>
          <w:szCs w:val="20"/>
          <w:color w:val="auto"/>
        </w:rPr>
      </w:pPr>
    </w:p>
    <w:p>
      <w:pPr>
        <w:ind w:right="800" w:firstLine="1296"/>
        <w:spacing w:after="0" w:line="271" w:lineRule="auto"/>
        <w:rPr>
          <w:sz w:val="20"/>
          <w:szCs w:val="20"/>
          <w:color w:val="auto"/>
        </w:rPr>
      </w:pPr>
      <w:r>
        <w:rPr>
          <w:rFonts w:ascii="Times New Roman" w:cs="Times New Roman" w:eastAsia="Times New Roman" w:hAnsi="Times New Roman"/>
          <w:sz w:val="22"/>
          <w:szCs w:val="22"/>
          <w:color w:val="auto"/>
        </w:rPr>
        <w:t>Signatures must be guaranteed by an eligible guarantor institution (bank, stock broker or savings and loan association with membership in an approved signature medallion program).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280" w:firstLine="1296"/>
        <w:spacing w:after="0" w:line="252" w:lineRule="auto"/>
        <w:rPr>
          <w:sz w:val="20"/>
          <w:szCs w:val="20"/>
          <w:color w:val="auto"/>
        </w:rPr>
      </w:pPr>
      <w:r>
        <w:rPr>
          <w:rFonts w:ascii="Times New Roman" w:cs="Times New Roman" w:eastAsia="Times New Roman" w:hAnsi="Times New Roman"/>
          <w:sz w:val="22"/>
          <w:szCs w:val="22"/>
          <w:color w:val="auto"/>
        </w:rPr>
        <w:t>The undersigned hereby certifies that the Rights evidenced by this Right Certificate are not Beneficially Owned by, were not acquired by the undersigned from, and are not being assigned to an Acquiring Person or an Affiliate or Associate thereof and are not issued with respect to Common Shares underlying a Derivative Position described in the definition of Beneficial Owner (as such terms are defined in the Rights Agreement).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-160020</wp:posOffset>
            </wp:positionV>
            <wp:extent cx="22974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B-5 -</w:t>
      </w:r>
    </w:p>
    <w:p>
      <w:pPr>
        <w:sectPr>
          <w:pgSz w:w="11900" w:h="16838" w:orient="portrait"/>
          <w:cols w:equalWidth="0" w:num="1">
            <w:col w:w="11240"/>
          </w:cols>
          <w:pgMar w:left="320" w:top="1440" w:right="339" w:bottom="1440" w:gutter="0" w:footer="0" w:header="0"/>
        </w:sectPr>
      </w:pPr>
    </w:p>
    <w:bookmarkStart w:id="65" w:name="page66"/>
    <w:bookmarkEnd w:id="65"/>
    <w:p>
      <w:pPr>
        <w:spacing w:after="0" w:line="36"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22"/>
          <w:szCs w:val="22"/>
          <w:color w:val="auto"/>
        </w:rPr>
        <w:t>Form of Reverse Side of Right Certificate -- continued</w:t>
      </w:r>
    </w:p>
    <w:p>
      <w:pPr>
        <w:spacing w:after="0" w:line="28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u w:val="single" w:color="auto"/>
          <w:color w:val="auto"/>
        </w:rPr>
        <w:t>FORM OF ELECTION TO PURCHASE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(To be executed if holder desires to exercise the Right Certificate.)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VICTORIA’S SECRET &amp; CO.: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undersigned hereby irrevocably elects to exercise _______________ Rights represented by this Right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Certificate to purchase the Preferred Shares issuable upon the exercise of such Rights and requests that certificates for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Preferred Shares be issued in the name of:</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insert Social Security or other identifying number:_______________________________.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print name and address)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w:t>
      </w:r>
    </w:p>
    <w:p>
      <w:pPr>
        <w:spacing w:after="0" w:line="220"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22"/>
          <w:szCs w:val="22"/>
          <w:color w:val="auto"/>
        </w:rPr>
        <w:t>If such number of Rights shall not be all the Rights evidenced by this Right Certificate, a new Right Certificate for the balance remaining of such Rights shall be registered in the name of and delivered to:</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insert Social Security or other identifying number:_______________________________.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print name and address)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w:t>
      </w:r>
    </w:p>
    <w:p>
      <w:pPr>
        <w:spacing w:after="0" w:line="228" w:lineRule="exact"/>
        <w:rPr>
          <w:sz w:val="20"/>
          <w:szCs w:val="20"/>
          <w:color w:val="auto"/>
        </w:rPr>
      </w:pPr>
    </w:p>
    <w:p>
      <w:pPr>
        <w:ind w:left="20"/>
        <w:spacing w:after="0"/>
        <w:tabs>
          <w:tab w:leader="none" w:pos="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18"/>
          <w:szCs w:val="18"/>
          <w:color w:val="auto"/>
        </w:rPr>
        <w:t>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31750</wp:posOffset>
            </wp:positionV>
            <wp:extent cx="29229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22"/>
          <w:szCs w:val="22"/>
          <w:color w:val="auto"/>
        </w:rPr>
        <w:t>Signature</w:t>
      </w:r>
    </w:p>
    <w:p>
      <w:pPr>
        <w:spacing w:after="0" w:line="3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(Signature must conform to the holder specified on the Right Certificate)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Guaranteed:</w:t>
      </w:r>
    </w:p>
    <w:p>
      <w:pPr>
        <w:spacing w:after="0" w:line="247" w:lineRule="exact"/>
        <w:rPr>
          <w:sz w:val="20"/>
          <w:szCs w:val="20"/>
          <w:color w:val="auto"/>
        </w:rPr>
      </w:pPr>
    </w:p>
    <w:p>
      <w:pPr>
        <w:ind w:right="200" w:firstLine="1296"/>
        <w:spacing w:after="0" w:line="271" w:lineRule="auto"/>
        <w:rPr>
          <w:sz w:val="20"/>
          <w:szCs w:val="20"/>
          <w:color w:val="auto"/>
        </w:rPr>
      </w:pPr>
      <w:r>
        <w:rPr>
          <w:rFonts w:ascii="Times New Roman" w:cs="Times New Roman" w:eastAsia="Times New Roman" w:hAnsi="Times New Roman"/>
          <w:sz w:val="22"/>
          <w:szCs w:val="22"/>
          <w:color w:val="auto"/>
        </w:rPr>
        <w:t>Signatures must be guaranteed by an eligible guarantor institution (bank, stock broker or savings and loan association with membership in an approved signature medallion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 B-6 -</w:t>
      </w:r>
    </w:p>
    <w:p>
      <w:pPr>
        <w:sectPr>
          <w:pgSz w:w="11900" w:h="16838" w:orient="portrait"/>
          <w:cols w:equalWidth="0" w:num="1">
            <w:col w:w="10640"/>
          </w:cols>
          <w:pgMar w:left="320" w:top="1440" w:right="939" w:bottom="1440" w:gutter="0" w:footer="0" w:header="0"/>
        </w:sectPr>
      </w:pPr>
    </w:p>
    <w:bookmarkStart w:id="66" w:name="page67"/>
    <w:bookmarkEnd w:id="66"/>
    <w:p>
      <w:pPr>
        <w:ind w:left="1300"/>
        <w:spacing w:after="0"/>
        <w:rPr>
          <w:sz w:val="20"/>
          <w:szCs w:val="20"/>
          <w:color w:val="auto"/>
        </w:rPr>
      </w:pPr>
      <w:r>
        <w:rPr>
          <w:rFonts w:ascii="Times New Roman" w:cs="Times New Roman" w:eastAsia="Times New Roman" w:hAnsi="Times New Roman"/>
          <w:sz w:val="22"/>
          <w:szCs w:val="22"/>
          <w:color w:val="auto"/>
        </w:rPr>
        <w:t>Form of Reverse Side of Right Certificate -- continued</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22"/>
          <w:szCs w:val="22"/>
          <w:color w:val="auto"/>
        </w:rPr>
        <w:t>The undersigned hereby certifies that the Rights evidenced by this Right Certificate are not Beneficially Owned by, were not acquired by the undersigned from, and are not being assigned to an Acquiring Person or an Affiliate or Associate thereof and are not issued with respect to Common Shares underlying a Derivative Position described in the definition of Beneficial Owner (as such terms are defined in the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-160020</wp:posOffset>
            </wp:positionV>
            <wp:extent cx="22974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u w:val="single" w:color="auto"/>
          <w:color w:val="auto"/>
        </w:rPr>
        <w:t>NOTICE</w:t>
      </w:r>
    </w:p>
    <w:p>
      <w:pPr>
        <w:spacing w:after="0" w:line="247" w:lineRule="exact"/>
        <w:rPr>
          <w:sz w:val="20"/>
          <w:szCs w:val="20"/>
          <w:color w:val="auto"/>
        </w:rPr>
      </w:pPr>
    </w:p>
    <w:p>
      <w:pPr>
        <w:ind w:right="120" w:firstLine="1296"/>
        <w:spacing w:after="0" w:line="295" w:lineRule="auto"/>
        <w:rPr>
          <w:sz w:val="20"/>
          <w:szCs w:val="20"/>
          <w:color w:val="auto"/>
        </w:rPr>
      </w:pPr>
      <w:r>
        <w:rPr>
          <w:rFonts w:ascii="Times New Roman" w:cs="Times New Roman" w:eastAsia="Times New Roman" w:hAnsi="Times New Roman"/>
          <w:sz w:val="21"/>
          <w:szCs w:val="21"/>
          <w:color w:val="auto"/>
        </w:rPr>
        <w:t>The signature in the foregoing Forms of Assignment and Election to Purchase must conform to the name as written upon the face of this Right Certificate in every particular, without alteration or enlargement or any change whatsoever.</w:t>
      </w:r>
    </w:p>
    <w:p>
      <w:pPr>
        <w:spacing w:after="0" w:line="149"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In the event that the certification set forth above in the Form of Assignment or the Form of Election to Purchase, as the case may be, is not completed, such assignment or election to purchase will not be honored.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 B-7 -</w:t>
      </w:r>
    </w:p>
    <w:p>
      <w:pPr>
        <w:sectPr>
          <w:pgSz w:w="11900" w:h="16838" w:orient="portrait"/>
          <w:cols w:equalWidth="0" w:num="1">
            <w:col w:w="11020"/>
          </w:cols>
          <w:pgMar w:left="320" w:top="1422" w:right="55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25"/>
          <w:szCs w:val="25"/>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20320</wp:posOffset>
            </wp:positionV>
            <wp:extent cx="4594860" cy="12426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94860" cy="124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Victoria’s Secret &amp; Co. Adopts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Limited-Duration Shareholder Rights Plan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i w:val="1"/>
          <w:iCs w:val="1"/>
          <w:color w:val="auto"/>
        </w:rPr>
        <w:t>Board acted in response to substantial accumulation of stock by BBRC</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i w:val="1"/>
          <w:iCs w:val="1"/>
          <w:color w:val="auto"/>
        </w:rPr>
        <w:t>Protects long-term value for all shareholders</w:t>
      </w:r>
    </w:p>
    <w:p>
      <w:pPr>
        <w:spacing w:after="0" w:line="242" w:lineRule="exact"/>
        <w:rPr>
          <w:sz w:val="20"/>
          <w:szCs w:val="20"/>
          <w:color w:val="auto"/>
        </w:rPr>
      </w:pPr>
    </w:p>
    <w:p>
      <w:pPr>
        <w:jc w:val="both"/>
        <w:ind w:right="140"/>
        <w:spacing w:after="0" w:line="263" w:lineRule="auto"/>
        <w:rPr>
          <w:sz w:val="20"/>
          <w:szCs w:val="20"/>
          <w:color w:val="auto"/>
        </w:rPr>
      </w:pPr>
      <w:r>
        <w:rPr>
          <w:rFonts w:ascii="Times New Roman" w:cs="Times New Roman" w:eastAsia="Times New Roman" w:hAnsi="Times New Roman"/>
          <w:sz w:val="21"/>
          <w:szCs w:val="21"/>
          <w:color w:val="auto"/>
        </w:rPr>
        <w:t>Reynoldsburg, Ohio (May 20, 2025)</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Victoria’s Secret &amp; Co. (“VS&amp;Co” or the “Company”) (NYSE: VSCO) today announced that its Board of Directors (the “Board”) has approved the adoption of a limited-duration shareholder rights plan (“Rights Plan”) to protect the best interests of all VS&amp;Co shareholders. The Rights Plan is effective immediately and expires in one year.</w:t>
      </w:r>
    </w:p>
    <w:p>
      <w:pPr>
        <w:spacing w:after="0" w:line="182"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Board, in consultation with its independent advisors, adopted the Rights Plan in response to the substantial accumulation of shares of VS&amp;Co’s common stock by BBRC International Pte Limited, an entity controlled by Brett Blundy (collectively with their affiliates, “BBRC”). In deciding to adopt the Rights Plan, the Board considered, among other things, that:</w:t>
      </w:r>
    </w:p>
    <w:p>
      <w:pPr>
        <w:spacing w:after="0" w:line="18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1"/>
          <w:szCs w:val="21"/>
          <w:color w:val="auto"/>
        </w:rPr>
      </w:pPr>
      <w:r>
        <w:rPr>
          <w:rFonts w:ascii="Times New Roman" w:cs="Times New Roman" w:eastAsia="Times New Roman" w:hAnsi="Times New Roman"/>
          <w:sz w:val="21"/>
          <w:szCs w:val="21"/>
          <w:color w:val="auto"/>
        </w:rPr>
        <w:t>Starting in March 2025, BBRC began increasing its position in VS&amp;Co to approximately 13% of the outstanding shares;</w:t>
      </w:r>
    </w:p>
    <w:p>
      <w:pPr>
        <w:spacing w:after="0" w:line="24" w:lineRule="exact"/>
        <w:rPr>
          <w:rFonts w:ascii="Arial" w:cs="Arial" w:eastAsia="Arial" w:hAnsi="Arial"/>
          <w:sz w:val="21"/>
          <w:szCs w:val="21"/>
          <w:color w:val="auto"/>
        </w:rPr>
      </w:pPr>
    </w:p>
    <w:p>
      <w:pPr>
        <w:ind w:left="660" w:right="240" w:hanging="328"/>
        <w:spacing w:after="0" w:line="230" w:lineRule="auto"/>
        <w:tabs>
          <w:tab w:leader="none" w:pos="65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nearly two years of reporting its beneficial ownership as a “passive investor” on Schedule 13G, in February 2024, BBRC began reporting on a Schedule 13D;</w:t>
      </w:r>
    </w:p>
    <w:p>
      <w:pPr>
        <w:spacing w:after="0" w:line="1" w:lineRule="exact"/>
        <w:rPr>
          <w:rFonts w:ascii="Times New Roman" w:cs="Times New Roman" w:eastAsia="Times New Roman" w:hAnsi="Times New Roman"/>
          <w:sz w:val="22"/>
          <w:szCs w:val="22"/>
          <w:color w:val="auto"/>
        </w:rPr>
      </w:pPr>
    </w:p>
    <w:p>
      <w:pPr>
        <w:ind w:left="660" w:right="260" w:hanging="328"/>
        <w:spacing w:after="0" w:line="230" w:lineRule="auto"/>
        <w:tabs>
          <w:tab w:leader="none" w:pos="65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BBRC made acquisitions of the Company’s common stock in violation of U.S. antitrust law for nearly three years by failing to file forms required under the Hart-Scott-Rodino Act and observe the regulatory waiting period, and now has made corrective filings that will enable BBRC to acquire up to 49.99% of the Company’s voting stock once the waiting period has expired, which we expect will be at 11:59 p.m., Eastern Time, on May 21, 2025;</w:t>
      </w:r>
    </w:p>
    <w:p>
      <w:pPr>
        <w:spacing w:after="0" w:line="2"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BBRC has a track record of acquiring controlling interests in retail companies; and</w:t>
      </w:r>
    </w:p>
    <w:p>
      <w:pPr>
        <w:ind w:left="660" w:hanging="328"/>
        <w:spacing w:after="0"/>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BBRC recently launched a new business described as a global lingerie, sleepwear and beauty brand.</w:t>
      </w:r>
    </w:p>
    <w:p>
      <w:pPr>
        <w:spacing w:after="0" w:line="209"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The Board also took note of the current period of substantial market dislocation in the retail sector and its potential impact on the trading value of the Company’s shares, which the Board does not believe reflects the inherent value of VS&amp;Co’s business or its long-term prospects.</w:t>
      </w:r>
    </w:p>
    <w:p>
      <w:pPr>
        <w:sectPr>
          <w:pgSz w:w="11900" w:h="16838" w:orient="portrait"/>
          <w:cols w:equalWidth="0" w:num="1">
            <w:col w:w="11240"/>
          </w:cols>
          <w:pgMar w:left="320" w:top="765" w:right="339" w:bottom="1440" w:gutter="0" w:footer="0" w:header="0"/>
        </w:sectPr>
      </w:pPr>
    </w:p>
    <w:bookmarkStart w:id="68" w:name="page69"/>
    <w:bookmarkEnd w:id="68"/>
    <w:p>
      <w:pPr>
        <w:ind w:right="80"/>
        <w:spacing w:after="0" w:line="236" w:lineRule="auto"/>
        <w:rPr>
          <w:sz w:val="20"/>
          <w:szCs w:val="20"/>
          <w:color w:val="auto"/>
        </w:rPr>
      </w:pPr>
      <w:r>
        <w:rPr>
          <w:rFonts w:ascii="Times New Roman" w:cs="Times New Roman" w:eastAsia="Times New Roman" w:hAnsi="Times New Roman"/>
          <w:sz w:val="22"/>
          <w:szCs w:val="22"/>
          <w:color w:val="auto"/>
        </w:rPr>
        <w:t>“In light of the circumstances and consistent with its fiduciary duties, the Board determined it was necessary to adopt a rights plan to protect the long-term interests of all Victoria’s Secret shareholders and guard against tactics to gain control of the Company without paying all shareholders an appropriate premium for that control,” said Donna James, Chair of the Board. “The Company has engaged in open and constructive dialogue with Mr. Blundy and other representatives of BBRC over the past three years and appreciates BBRC’s investment in the Company. We value Mr. Blundy’s input as a shareholder and look forward to continuing our dialogue.”</w:t>
      </w:r>
    </w:p>
    <w:p>
      <w:pPr>
        <w:spacing w:after="0" w:line="195"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James continued, “Our Board and management team remain focused on effectively managing near-term headwinds in the macro environment, while pursuing a focused strategy to unlock the full potential of our brands and business under our new CEO Hillary Super.”</w:t>
      </w:r>
    </w:p>
    <w:p>
      <w:pPr>
        <w:spacing w:after="0" w:line="200"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color w:val="auto"/>
        </w:rPr>
        <w:t>The Rights Plan is intended to enable all shareholders to realize the long-term value of their investment in VS&amp;Co and ensure they receive fair and equal treatment in the event of any proposed takeover. The Rights Plan is also intended to reduce the likelihood that any person or group gains control of the Company through open-market accumulation or other tactics without paying an appropriate control premium or providing the Board sufficient time to make informed decisions that are in the best interests of the Company and all VS&amp;Co shareholders. The Rights Plan was not adopted in response to any specific proposal to acquire control of the Company and is not intended to deter offers or preclude the Board from considering offers that are fair and otherwise in the best interest of the shareholders.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the Rights Plan</w:t>
      </w:r>
    </w:p>
    <w:p>
      <w:pPr>
        <w:spacing w:after="0" w:line="22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1"/>
          <w:szCs w:val="21"/>
          <w:color w:val="auto"/>
        </w:rPr>
        <w:t>The Rights Plan is similar to plans adopted by other publicly-traded companies. Pursuant to the Rights Plan, VS&amp;Co is issuing one right for each share of common stock as of the close of business on May 29, 2025. The rights will initially trade with VS&amp;Co common stock and will generally become exercisable only if any person (or any persons acting as a group) acquires 15% (or 20% for certain passive investors) or more of the outstanding common stock (the “triggering percentage”). The Rights Plan does not aggregate the ownership of shareholders “acting in concert” unless and until they have formed a group under applicable securities laws. If the rights become exercisable, all holders of rights (other than any triggering person) will be entitled to acquire shares of common stock at a 50% discount or VS&amp;Co may exchange each right held by such holders for one share of common stock. Under the Rights Plan, any person that currently owns more than the triggering percentage may continue to own its shares of common stock but may not acquire any additional shares without triggering the Rights Plan. The Rights Plan does not contain any dead-hand, slow-hand, no-hand or similar feature that limits the ability of a future board of directors to redeem the rights.</w:t>
      </w:r>
    </w:p>
    <w:p>
      <w:pPr>
        <w:spacing w:after="0" w:line="184"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The Rights Plan has a one-year term, expiring on May 18, 2026. The Board may consider an earlier termination of the Rights Plan as circumstances warrant. Further details about the Rights Plan will be contained in a Form 8-K to be filed by VS&amp;Co with the SEC.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Victoria’s Secret &amp; Co.</w:t>
      </w:r>
    </w:p>
    <w:p>
      <w:pPr>
        <w:spacing w:after="0" w:line="18"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22"/>
          <w:szCs w:val="22"/>
          <w:color w:val="auto"/>
        </w:rPr>
        <w:t>Victoria’s Secret &amp; Co. (NYSE: VSCO) is a specialty retailer of modern, fashion-inspired collections including signature bras, panties, lingerie, apparel, casual sleepwear, swim, lounge and sport as well as award-winning prestige fragrances and body care. VS&amp;Co is comprised of market leading brands, Victoria’s Secret and PINK, that share a common purpose of supporting women in all they do, and Adore Me, a technology-led, digital first innovative intimates brand serving women of all sizes and budgets at all phases of life. We are committed to empowering our more than 30,000 associates across a global footprint of approximately 1,380 retail stores in nearly 70 countries.</w:t>
      </w:r>
    </w:p>
    <w:p>
      <w:pPr>
        <w:sectPr>
          <w:pgSz w:w="11900" w:h="16838" w:orient="portrait"/>
          <w:cols w:equalWidth="0" w:num="1">
            <w:col w:w="11220"/>
          </w:cols>
          <w:pgMar w:left="320" w:top="760"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2"/>
          <w:szCs w:val="22"/>
          <w:b w:val="1"/>
          <w:bCs w:val="1"/>
          <w:color w:val="auto"/>
        </w:rPr>
        <w:t>Safe Harbor Statement Under the Private Securities Litigation Reform Act of 1995</w:t>
      </w:r>
    </w:p>
    <w:p>
      <w:pPr>
        <w:spacing w:after="0" w:line="23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We caution that any forward-looking statements (as such term is defined in the U.S. Private Securities Litigation Reform Act of 1995) contained in this press release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ability to meet environmental, social, and governance goals. Words such as “estimate,” “commit,” “will,” “target,” “goal,” “project,” “plan,” “believe,” “seek,” “strive,” “expect,” “anticipate,” “intend,” “continue,” “potential” and any similar expressions are intended to identify forward-looking statements. Risks associated with the following factors, among others, could affect our results of operations and financial performance and cause actual results to differ materially from those expressed or implied in any forward-looking statements:</w:t>
      </w:r>
    </w:p>
    <w:p>
      <w:pPr>
        <w:ind w:left="660" w:hanging="328"/>
        <w:spacing w:after="0" w:line="234" w:lineRule="auto"/>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22"/>
          <w:szCs w:val="22"/>
          <w:color w:val="auto"/>
        </w:rPr>
        <w:t>general economic conditions, inflation, and changes in consumer confidence and consumer spending patterns;</w:t>
      </w:r>
    </w:p>
    <w:p>
      <w:pPr>
        <w:ind w:left="660" w:hanging="328"/>
        <w:spacing w:after="0" w:line="230" w:lineRule="auto"/>
        <w:tabs>
          <w:tab w:leader="none" w:pos="65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 disruptions including pandemics or significant health hazards, severe weather conditions, natural disasters, terrorist activities, financial crises, political crises or other major events, or the prospect of these events;</w:t>
      </w:r>
    </w:p>
    <w:p>
      <w:pPr>
        <w:spacing w:after="0" w:line="1" w:lineRule="exact"/>
        <w:rPr>
          <w:rFonts w:ascii="Times New Roman" w:cs="Times New Roman" w:eastAsia="Times New Roman" w:hAnsi="Times New Roman"/>
          <w:sz w:val="22"/>
          <w:szCs w:val="22"/>
          <w:color w:val="auto"/>
        </w:rPr>
      </w:pPr>
    </w:p>
    <w:p>
      <w:pPr>
        <w:ind w:left="660" w:hanging="328"/>
        <w:spacing w:after="0" w:line="224" w:lineRule="auto"/>
        <w:tabs>
          <w:tab w:leader="none" w:pos="65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uncertainty in the global trade environment, including the imposition or threatened imposition of tariffs or other trade restrictions;</w:t>
      </w:r>
    </w:p>
    <w:p>
      <w:pPr>
        <w:ind w:left="660" w:hanging="328"/>
        <w:spacing w:after="0" w:line="230"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successfully implement our strategic plan;</w:t>
      </w:r>
    </w:p>
    <w:p>
      <w:pPr>
        <w:ind w:left="660" w:hanging="328"/>
        <w:spacing w:after="0" w:line="229" w:lineRule="auto"/>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22"/>
          <w:szCs w:val="22"/>
          <w:color w:val="auto"/>
        </w:rPr>
        <w:t>difficulties arising from changes and turnover in company leadership or other key positions;</w:t>
      </w:r>
    </w:p>
    <w:p>
      <w:pPr>
        <w:ind w:left="660" w:hanging="328"/>
        <w:spacing w:after="0" w:line="229" w:lineRule="auto"/>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attract, develop and retain qualified associates and manage labor-related costs;</w:t>
      </w:r>
    </w:p>
    <w:p>
      <w:pPr>
        <w:ind w:left="660" w:hanging="328"/>
        <w:spacing w:after="0" w:line="229" w:lineRule="auto"/>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22"/>
          <w:szCs w:val="22"/>
          <w:color w:val="auto"/>
        </w:rPr>
        <w:t>our dependence on traffic to our stores and the availability of suitable store locations on satisfactory terms;</w:t>
      </w:r>
    </w:p>
    <w:p>
      <w:pPr>
        <w:ind w:left="660" w:hanging="328"/>
        <w:spacing w:after="0" w:line="229" w:lineRule="auto"/>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successfully operate and expand internationally and related risks;</w:t>
      </w:r>
    </w:p>
    <w:p>
      <w:pPr>
        <w:ind w:left="660" w:hanging="328"/>
        <w:spacing w:after="0" w:line="229" w:lineRule="auto"/>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22"/>
          <w:szCs w:val="22"/>
          <w:color w:val="auto"/>
        </w:rPr>
        <w:t>the operations and performance of our franchisees, licensees, wholesalers and joint venture partners;</w:t>
      </w:r>
    </w:p>
    <w:p>
      <w:pPr>
        <w:ind w:left="660" w:hanging="328"/>
        <w:spacing w:after="0" w:line="229" w:lineRule="auto"/>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successfully operate and grow our direct channel business;</w:t>
      </w:r>
    </w:p>
    <w:p>
      <w:pPr>
        <w:ind w:left="660" w:hanging="328"/>
        <w:spacing w:after="0" w:line="229" w:lineRule="auto"/>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protect our reputation and the image and value of our brands;</w:t>
      </w:r>
    </w:p>
    <w:p>
      <w:pPr>
        <w:ind w:left="660" w:hanging="328"/>
        <w:spacing w:after="0" w:line="229" w:lineRule="auto"/>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attract customers with marketing, advertising and promotional programs;</w:t>
      </w:r>
    </w:p>
    <w:p>
      <w:pPr>
        <w:ind w:left="660" w:hanging="328"/>
        <w:spacing w:after="0" w:line="216" w:lineRule="auto"/>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22"/>
          <w:szCs w:val="22"/>
          <w:color w:val="auto"/>
        </w:rPr>
        <w:t>the highly competitive nature of the retail industry and the segments in which we operate;</w:t>
      </w:r>
    </w:p>
    <w:p>
      <w:pPr>
        <w:ind w:left="660" w:hanging="328"/>
        <w:spacing w:after="0" w:line="230" w:lineRule="auto"/>
        <w:tabs>
          <w:tab w:leader="none" w:pos="65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22"/>
          <w:szCs w:val="22"/>
          <w:color w:val="auto"/>
        </w:rPr>
        <w:t>consumer acceptance of our products and our ability to manage the life cycle of our brands, remain current with fashion trends, and develop and launch new merchandise, product lines and brands successfully;</w:t>
      </w:r>
    </w:p>
    <w:p>
      <w:pPr>
        <w:ind w:left="660" w:hanging="328"/>
        <w:spacing w:after="0" w:line="230"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integrate acquired businesses and realize the benefits and synergies sought with such acquisitions;</w:t>
      </w:r>
    </w:p>
    <w:p>
      <w:pPr>
        <w:ind w:left="660" w:right="20" w:hanging="328"/>
        <w:spacing w:after="0" w:line="230" w:lineRule="auto"/>
        <w:tabs>
          <w:tab w:leader="none" w:pos="65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incorporate artificial intelligence into our business operations successfully and ethically while effectively managing the associated risks;</w:t>
      </w:r>
    </w:p>
    <w:p>
      <w:pPr>
        <w:spacing w:after="0" w:line="1" w:lineRule="exact"/>
        <w:rPr>
          <w:rFonts w:ascii="Times New Roman" w:cs="Times New Roman" w:eastAsia="Times New Roman" w:hAnsi="Times New Roman"/>
          <w:sz w:val="22"/>
          <w:szCs w:val="22"/>
          <w:color w:val="auto"/>
        </w:rPr>
      </w:pPr>
    </w:p>
    <w:p>
      <w:pPr>
        <w:ind w:left="660" w:hanging="328"/>
        <w:spacing w:after="0" w:line="229" w:lineRule="auto"/>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source materials and produce, distribute and sell merchandise on a global basis, including risks related to:</w:t>
      </w:r>
    </w:p>
    <w:p>
      <w:pPr>
        <w:ind w:left="1300" w:hanging="320"/>
        <w:spacing w:after="0" w:line="229" w:lineRule="auto"/>
        <w:tabs>
          <w:tab w:leader="none" w:pos="1300" w:val="left"/>
        </w:tabs>
        <w:numPr>
          <w:ilvl w:val="1"/>
          <w:numId w:val="18"/>
        </w:numPr>
        <w:rPr>
          <w:rFonts w:ascii="Arial" w:cs="Arial" w:eastAsia="Arial" w:hAnsi="Arial"/>
          <w:sz w:val="22"/>
          <w:szCs w:val="22"/>
          <w:color w:val="auto"/>
        </w:rPr>
      </w:pPr>
      <w:r>
        <w:rPr>
          <w:rFonts w:ascii="Times New Roman" w:cs="Times New Roman" w:eastAsia="Times New Roman" w:hAnsi="Times New Roman"/>
          <w:sz w:val="22"/>
          <w:szCs w:val="22"/>
          <w:color w:val="auto"/>
        </w:rPr>
        <w:t>political instability and geopolitical conflicts;</w:t>
      </w:r>
    </w:p>
    <w:p>
      <w:pPr>
        <w:ind w:left="1300" w:hanging="320"/>
        <w:spacing w:after="0" w:line="230" w:lineRule="auto"/>
        <w:tabs>
          <w:tab w:leader="none" w:pos="130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environmental hazards and natural disasters;</w:t>
      </w:r>
    </w:p>
    <w:p>
      <w:pPr>
        <w:ind w:left="1300" w:hanging="320"/>
        <w:spacing w:after="0" w:line="229" w:lineRule="auto"/>
        <w:tabs>
          <w:tab w:leader="none" w:pos="1300" w:val="left"/>
        </w:tabs>
        <w:numPr>
          <w:ilvl w:val="1"/>
          <w:numId w:val="18"/>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health hazards and pandemics;</w:t>
      </w:r>
    </w:p>
    <w:p>
      <w:pPr>
        <w:ind w:left="1300" w:hanging="320"/>
        <w:spacing w:after="0" w:line="229" w:lineRule="auto"/>
        <w:tabs>
          <w:tab w:leader="none" w:pos="1300" w:val="left"/>
        </w:tabs>
        <w:numPr>
          <w:ilvl w:val="1"/>
          <w:numId w:val="18"/>
        </w:numPr>
        <w:rPr>
          <w:rFonts w:ascii="Arial" w:cs="Arial" w:eastAsia="Arial" w:hAnsi="Arial"/>
          <w:sz w:val="22"/>
          <w:szCs w:val="22"/>
          <w:color w:val="auto"/>
        </w:rPr>
      </w:pPr>
      <w:r>
        <w:rPr>
          <w:rFonts w:ascii="Times New Roman" w:cs="Times New Roman" w:eastAsia="Times New Roman" w:hAnsi="Times New Roman"/>
          <w:sz w:val="22"/>
          <w:szCs w:val="22"/>
          <w:color w:val="auto"/>
        </w:rPr>
        <w:t>delays or disruptions in shipping and transportation and related pricing impacts;</w:t>
      </w:r>
    </w:p>
    <w:p>
      <w:pPr>
        <w:ind w:left="1300" w:hanging="320"/>
        <w:spacing w:after="0"/>
        <w:tabs>
          <w:tab w:leader="none" w:pos="130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foreign currency exchange rate fluctuations; and</w:t>
      </w:r>
    </w:p>
    <w:p>
      <w:pPr>
        <w:sectPr>
          <w:pgSz w:w="11900" w:h="16838" w:orient="portrait"/>
          <w:cols w:equalWidth="0" w:num="1">
            <w:col w:w="11240"/>
          </w:cols>
          <w:pgMar w:left="320" w:top="999" w:right="339" w:bottom="1440" w:gutter="0" w:footer="0" w:header="0"/>
        </w:sectPr>
      </w:pPr>
    </w:p>
    <w:bookmarkStart w:id="70" w:name="page71"/>
    <w:bookmarkEnd w:id="70"/>
    <w:p>
      <w:pPr>
        <w:ind w:left="1300" w:hanging="320"/>
        <w:spacing w:after="0"/>
        <w:tabs>
          <w:tab w:leader="none" w:pos="1300" w:val="left"/>
        </w:tabs>
        <w:numPr>
          <w:ilvl w:val="1"/>
          <w:numId w:val="19"/>
        </w:numPr>
        <w:rPr>
          <w:rFonts w:ascii="Arial" w:cs="Arial" w:eastAsia="Arial" w:hAnsi="Arial"/>
          <w:sz w:val="22"/>
          <w:szCs w:val="22"/>
          <w:color w:val="auto"/>
        </w:rPr>
      </w:pPr>
      <w:r>
        <w:rPr>
          <w:rFonts w:ascii="Times New Roman" w:cs="Times New Roman" w:eastAsia="Times New Roman" w:hAnsi="Times New Roman"/>
          <w:sz w:val="22"/>
          <w:szCs w:val="22"/>
          <w:color w:val="auto"/>
        </w:rPr>
        <w:t>disruption due to labor disputes;</w:t>
      </w:r>
    </w:p>
    <w:p>
      <w:pPr>
        <w:spacing w:after="0" w:line="13" w:lineRule="exact"/>
        <w:rPr>
          <w:rFonts w:ascii="Arial" w:cs="Arial" w:eastAsia="Arial" w:hAnsi="Arial"/>
          <w:sz w:val="22"/>
          <w:szCs w:val="22"/>
          <w:color w:val="auto"/>
        </w:rPr>
      </w:pPr>
    </w:p>
    <w:p>
      <w:pPr>
        <w:ind w:left="660" w:hanging="328"/>
        <w:spacing w:after="0" w:line="229" w:lineRule="auto"/>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22"/>
          <w:szCs w:val="22"/>
          <w:color w:val="auto"/>
        </w:rPr>
        <w:t>our geographic concentration of production and distribution facilities in central Ohio and Southeast Asia;</w:t>
      </w:r>
    </w:p>
    <w:p>
      <w:pPr>
        <w:ind w:left="660" w:right="20" w:hanging="328"/>
        <w:spacing w:after="0" w:line="230"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22"/>
          <w:szCs w:val="22"/>
          <w:color w:val="auto"/>
        </w:rPr>
        <w:t>the ability of our vendors to manufacture and deliver products in a timely manner, meet quality standards and comply with applicable laws and regulations;</w:t>
      </w:r>
    </w:p>
    <w:p>
      <w:pPr>
        <w:ind w:left="660" w:hanging="328"/>
        <w:spacing w:after="0" w:line="229" w:lineRule="auto"/>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22"/>
          <w:szCs w:val="22"/>
          <w:color w:val="auto"/>
        </w:rPr>
        <w:t>fluctuations in freight, product input and energy costs;</w:t>
      </w:r>
    </w:p>
    <w:p>
      <w:pPr>
        <w:ind w:left="660" w:hanging="328"/>
        <w:spacing w:after="0" w:line="223"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22"/>
          <w:szCs w:val="22"/>
          <w:color w:val="auto"/>
        </w:rPr>
        <w:t>our and our third-party service providers’ ability to implement and maintain information technology systems and to protect associated data and system availability;</w:t>
      </w:r>
    </w:p>
    <w:p>
      <w:pPr>
        <w:spacing w:after="0" w:line="1" w:lineRule="exact"/>
        <w:rPr>
          <w:rFonts w:ascii="Arial" w:cs="Arial" w:eastAsia="Arial" w:hAnsi="Arial"/>
          <w:sz w:val="22"/>
          <w:szCs w:val="22"/>
          <w:color w:val="auto"/>
        </w:rPr>
      </w:pPr>
    </w:p>
    <w:p>
      <w:pPr>
        <w:ind w:left="660" w:hanging="328"/>
        <w:spacing w:after="0" w:line="229" w:lineRule="auto"/>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the security of customer, associate, third-party and company information;</w:t>
      </w:r>
    </w:p>
    <w:p>
      <w:pPr>
        <w:ind w:left="660" w:hanging="328"/>
        <w:spacing w:after="0" w:line="229" w:lineRule="auto"/>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22"/>
          <w:szCs w:val="22"/>
          <w:color w:val="auto"/>
        </w:rPr>
        <w:t>stock price volatility;</w:t>
      </w:r>
    </w:p>
    <w:p>
      <w:pPr>
        <w:ind w:left="660" w:hanging="328"/>
        <w:spacing w:after="0" w:line="229" w:lineRule="auto"/>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22"/>
          <w:szCs w:val="22"/>
          <w:color w:val="auto"/>
        </w:rPr>
        <w:t>shareholder activism matters;</w:t>
      </w:r>
    </w:p>
    <w:p>
      <w:pPr>
        <w:ind w:left="660" w:hanging="328"/>
        <w:spacing w:after="0" w:line="229" w:lineRule="auto"/>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our credit rating;</w:t>
      </w:r>
    </w:p>
    <w:p>
      <w:pPr>
        <w:ind w:left="660" w:hanging="328"/>
        <w:spacing w:after="0" w:line="229" w:lineRule="auto"/>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comply with regulatory requirements; and</w:t>
      </w:r>
    </w:p>
    <w:p>
      <w:pPr>
        <w:ind w:left="660" w:hanging="328"/>
        <w:spacing w:after="0"/>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22"/>
          <w:szCs w:val="22"/>
          <w:color w:val="auto"/>
        </w:rPr>
        <w:t>legal, tax, trade and other regulatory matters.</w:t>
      </w:r>
    </w:p>
    <w:p>
      <w:pPr>
        <w:spacing w:after="0" w:line="208"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2"/>
          <w:szCs w:val="22"/>
          <w:color w:val="auto"/>
        </w:rPr>
        <w:t>Except as may be required by law, we assume no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2024 Annual Report on Form 10-K filed with the Securities and Exchange Commission on March 21, 2025.</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For further information, please contact:</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510"/>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Victoria’s Secret &amp; Co.:</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74"/>
        </w:trPr>
        <w:tc>
          <w:tcPr>
            <w:tcW w:w="2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Investor Relations:</w:t>
            </w:r>
          </w:p>
        </w:tc>
        <w:tc>
          <w:tcPr>
            <w:tcW w:w="3780" w:type="dxa"/>
            <w:vAlign w:val="bottom"/>
            <w:gridSpan w:val="2"/>
          </w:tcPr>
          <w:p>
            <w:pPr>
              <w:ind w:left="1060"/>
              <w:spacing w:after="0"/>
              <w:rPr>
                <w:sz w:val="20"/>
                <w:szCs w:val="20"/>
                <w:color w:val="auto"/>
              </w:rPr>
            </w:pPr>
            <w:r>
              <w:rPr>
                <w:rFonts w:ascii="Times New Roman" w:cs="Times New Roman" w:eastAsia="Times New Roman" w:hAnsi="Times New Roman"/>
                <w:sz w:val="22"/>
                <w:szCs w:val="22"/>
                <w:b w:val="1"/>
                <w:bCs w:val="1"/>
                <w:color w:val="auto"/>
              </w:rPr>
              <w:t>Media Relations:</w:t>
            </w:r>
          </w:p>
        </w:tc>
      </w:tr>
      <w:tr>
        <w:trPr>
          <w:trHeight w:val="270"/>
        </w:trPr>
        <w:tc>
          <w:tcPr>
            <w:tcW w:w="2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Kevin Wynk</w:t>
            </w:r>
          </w:p>
        </w:tc>
        <w:tc>
          <w:tcPr>
            <w:tcW w:w="3780" w:type="dxa"/>
            <w:vAlign w:val="bottom"/>
            <w:gridSpan w:val="2"/>
          </w:tcPr>
          <w:p>
            <w:pPr>
              <w:ind w:left="1060"/>
              <w:spacing w:after="0"/>
              <w:rPr>
                <w:sz w:val="20"/>
                <w:szCs w:val="20"/>
                <w:color w:val="auto"/>
              </w:rPr>
            </w:pPr>
            <w:r>
              <w:rPr>
                <w:rFonts w:ascii="Times New Roman" w:cs="Times New Roman" w:eastAsia="Times New Roman" w:hAnsi="Times New Roman"/>
                <w:sz w:val="22"/>
                <w:szCs w:val="22"/>
                <w:color w:val="auto"/>
              </w:rPr>
              <w:t>Brooke Wilson</w:t>
            </w:r>
          </w:p>
        </w:tc>
      </w:tr>
      <w:tr>
        <w:trPr>
          <w:trHeight w:val="230"/>
        </w:trPr>
        <w:tc>
          <w:tcPr>
            <w:tcW w:w="20" w:type="dxa"/>
            <w:vAlign w:val="bottom"/>
          </w:tcPr>
          <w:p>
            <w:pPr>
              <w:spacing w:after="0"/>
              <w:rPr>
                <w:sz w:val="19"/>
                <w:szCs w:val="19"/>
                <w:color w:val="auto"/>
              </w:rPr>
            </w:pPr>
          </w:p>
        </w:tc>
        <w:tc>
          <w:tcPr>
            <w:tcW w:w="274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7"/>
              </w:rPr>
              <w:t>investorrelations@victoria.com</w:t>
            </w: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2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7"/>
              </w:rPr>
              <w:t>communications@victoria.com</w:t>
            </w:r>
          </w:p>
        </w:tc>
      </w:tr>
    </w:tbl>
    <w:p>
      <w:pPr>
        <w:spacing w:after="0" w:line="1" w:lineRule="exact"/>
        <w:rPr>
          <w:sz w:val="20"/>
          <w:szCs w:val="20"/>
          <w:color w:val="auto"/>
        </w:rPr>
      </w:pPr>
    </w:p>
    <w:sectPr>
      <w:pgSz w:w="11900" w:h="16838" w:orient="portrait"/>
      <w:cols w:equalWidth="0" w:num="1">
        <w:col w:w="11240"/>
      </w:cols>
      <w:pgMar w:left="320" w:top="7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upperLetter"/>
      <w:start w:val="1"/>
    </w:lvl>
  </w:abstractNum>
  <w:abstractNum w:abstractNumId="2">
    <w:nsid w:val="1F16E9E8"/>
    <w:multiLevelType w:val="hybridMultilevel"/>
    <w:lvl w:ilvl="0">
      <w:lvlJc w:val="left"/>
      <w:lvlText w:val="(%1)"/>
      <w:numFmt w:val="upperLetter"/>
      <w:start w:val="3"/>
    </w:lvl>
  </w:abstractNum>
  <w:abstractNum w:abstractNumId="3">
    <w:nsid w:val="1190CDE7"/>
    <w:multiLevelType w:val="hybridMultilevel"/>
    <w:lvl w:ilvl="0">
      <w:lvlJc w:val="left"/>
      <w:lvlText w:val="(%1)"/>
      <w:numFmt w:val="upperLetter"/>
      <w:start w:val="1"/>
    </w:lvl>
  </w:abstractNum>
  <w:abstractNum w:abstractNumId="4">
    <w:nsid w:val="66EF438D"/>
    <w:multiLevelType w:val="hybridMultilevel"/>
    <w:lvl w:ilvl="0">
      <w:lvlJc w:val="left"/>
      <w:lvlText w:val="(%1)"/>
      <w:numFmt w:val="upperLetter"/>
      <w:start w:val="1"/>
    </w:lvl>
    <w:lvl w:ilvl="1">
      <w:lvlJc w:val="left"/>
      <w:lvlText w:val="(%2)"/>
      <w:numFmt w:val="lowerRoman"/>
      <w:start w:val="1"/>
    </w:lvl>
  </w:abstractNum>
  <w:abstractNum w:abstractNumId="5">
    <w:nsid w:val="140E0F76"/>
    <w:multiLevelType w:val="hybridMultilevel"/>
    <w:lvl w:ilvl="0">
      <w:lvlJc w:val="left"/>
      <w:lvlText w:val="(%1)"/>
      <w:numFmt w:val="upperLetter"/>
      <w:start w:val="1"/>
    </w:lvl>
  </w:abstractNum>
  <w:abstractNum w:abstractNumId="6">
    <w:nsid w:val="3352255A"/>
    <w:multiLevelType w:val="hybridMultilevel"/>
    <w:lvl w:ilvl="0">
      <w:lvlJc w:val="left"/>
      <w:lvlText w:val="(%1)"/>
      <w:numFmt w:val="upperLetter"/>
      <w:start w:val="2"/>
    </w:lvl>
  </w:abstractNum>
  <w:abstractNum w:abstractNumId="7">
    <w:nsid w:val="109CF92E"/>
    <w:multiLevelType w:val="hybridMultilevel"/>
    <w:lvl w:ilvl="0">
      <w:lvlJc w:val="left"/>
      <w:lvlText w:val="(%1)"/>
      <w:numFmt w:val="lowerRoman"/>
      <w:start w:val="2"/>
    </w:lvl>
  </w:abstractNum>
  <w:abstractNum w:abstractNumId="8">
    <w:nsid w:val="DED7263"/>
    <w:multiLevelType w:val="hybridMultilevel"/>
    <w:lvl w:ilvl="0">
      <w:lvlJc w:val="left"/>
      <w:lvlText w:val="(%1)"/>
      <w:numFmt w:val="lowerRoman"/>
      <w:start w:val="4"/>
    </w:lvl>
  </w:abstractNum>
  <w:abstractNum w:abstractNumId="9">
    <w:nsid w:val="7FDCC233"/>
    <w:multiLevelType w:val="hybridMultilevel"/>
    <w:lvl w:ilvl="0">
      <w:lvlJc w:val="left"/>
      <w:lvlText w:val="(%1)"/>
      <w:numFmt w:val="lowerRoman"/>
      <w:start w:val="3"/>
    </w:lvl>
  </w:abstractNum>
  <w:abstractNum w:abstractNumId="10">
    <w:nsid w:val="1BEFD79F"/>
    <w:multiLevelType w:val="hybridMultilevel"/>
    <w:lvl w:ilvl="0">
      <w:lvlJc w:val="left"/>
      <w:lvlText w:val="(%1)"/>
      <w:numFmt w:val="lowerRoman"/>
      <w:start w:val="1"/>
    </w:lvl>
  </w:abstractNum>
  <w:abstractNum w:abstractNumId="11">
    <w:nsid w:val="41A7C4C9"/>
    <w:multiLevelType w:val="hybridMultilevel"/>
    <w:lvl w:ilvl="0">
      <w:lvlJc w:val="left"/>
      <w:lvlText w:val="(%1)"/>
      <w:numFmt w:val="upperLetter"/>
      <w:start w:val="1"/>
    </w:lvl>
    <w:lvl w:ilvl="1">
      <w:lvlJc w:val="left"/>
      <w:lvlText w:val="-"/>
      <w:numFmt w:val="bullet"/>
      <w:start w:val="1"/>
    </w:lvl>
  </w:abstractNum>
  <w:abstractNum w:abstractNumId="12">
    <w:nsid w:val="6B68079A"/>
    <w:multiLevelType w:val="hybridMultilevel"/>
    <w:lvl w:ilvl="0">
      <w:lvlJc w:val="left"/>
      <w:lvlText w:val="(%1)"/>
      <w:numFmt w:val="upperLetter"/>
      <w:start w:val="3"/>
    </w:lvl>
  </w:abstractNum>
  <w:abstractNum w:abstractNumId="13">
    <w:nsid w:val="4E6AFB66"/>
    <w:multiLevelType w:val="hybridMultilevel"/>
    <w:lvl w:ilvl="0">
      <w:lvlJc w:val="left"/>
      <w:lvlText w:val="(%1)"/>
      <w:numFmt w:val="upperLetter"/>
      <w:start w:val="1"/>
    </w:lvl>
    <w:lvl w:ilvl="1">
      <w:lvlJc w:val="left"/>
      <w:lvlText w:val="-"/>
      <w:numFmt w:val="bullet"/>
      <w:start w:val="1"/>
    </w:lvl>
  </w:abstractNum>
  <w:abstractNum w:abstractNumId="14">
    <w:nsid w:val="25E45D32"/>
    <w:multiLevelType w:val="hybridMultilevel"/>
    <w:lvl w:ilvl="0">
      <w:lvlJc w:val="left"/>
      <w:lvlText w:val="(%1)"/>
      <w:numFmt w:val="upperLetter"/>
      <w:start w:val="1"/>
    </w:lvl>
    <w:lvl w:ilvl="1">
      <w:lvlJc w:val="left"/>
      <w:lvlText w:val="(%2)"/>
      <w:numFmt w:val="lowerRoman"/>
      <w:start w:val="1"/>
    </w:lvl>
  </w:abstractNum>
  <w:abstractNum w:abstractNumId="15">
    <w:nsid w:val="519B500D"/>
    <w:multiLevelType w:val="hybridMultilevel"/>
    <w:lvl w:ilvl="0">
      <w:lvlJc w:val="left"/>
      <w:lvlText w:val="(%1)"/>
      <w:numFmt w:val="upperLetter"/>
      <w:start w:val="1"/>
    </w:lvl>
    <w:lvl w:ilvl="1">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lvl w:ilvl="1">
      <w:lvlJc w:val="left"/>
      <w:lvlText w:val="◦"/>
      <w:numFmt w:val="bullet"/>
      <w:start w:val="1"/>
    </w:lvl>
  </w:abstractNum>
  <w:abstractNum w:abstractNumId="18">
    <w:nsid w:val="7C83E458"/>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2025-05-20T07:08:50Z</dcterms:created>
  <dcterms:modified xsi:type="dcterms:W3CDTF">2025-05-20T07:08:50Z</dcterms:modified>
</cp:coreProperties>
</file>