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August 3, 2021</w:t>
      </w:r>
    </w:p>
    <w:p>
      <w:pPr>
        <w:spacing w:after="0" w:line="225" w:lineRule="exact"/>
        <w:rPr>
          <w:sz w:val="24"/>
          <w:szCs w:val="24"/>
          <w:color w:val="auto"/>
        </w:rPr>
      </w:pPr>
    </w:p>
    <w:p>
      <w:pPr>
        <w:ind w:left="8680"/>
        <w:spacing w:after="0"/>
        <w:rPr>
          <w:sz w:val="20"/>
          <w:szCs w:val="20"/>
          <w:color w:val="auto"/>
        </w:rPr>
      </w:pPr>
      <w:r>
        <w:rPr>
          <w:rFonts w:ascii="Arial" w:cs="Arial" w:eastAsia="Arial" w:hAnsi="Arial"/>
          <w:sz w:val="17"/>
          <w:szCs w:val="17"/>
          <w:b w:val="1"/>
          <w:bCs w:val="1"/>
          <w:color w:val="auto"/>
        </w:rPr>
        <w:t>Registration No. 333-________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9"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3020" w:type="dxa"/>
            <w:vAlign w:val="bottom"/>
            <w:tcBorders>
              <w:top w:val="single" w:sz="8" w:color="auto"/>
            </w:tcBorders>
          </w:tcPr>
          <w:p>
            <w:pPr>
              <w:spacing w:after="0"/>
              <w:rPr>
                <w:sz w:val="22"/>
                <w:szCs w:val="22"/>
                <w:color w:val="auto"/>
              </w:rPr>
            </w:pPr>
          </w:p>
        </w:tc>
        <w:tc>
          <w:tcPr>
            <w:tcW w:w="8220" w:type="dxa"/>
            <w:vAlign w:val="bottom"/>
            <w:tcBorders>
              <w:top w:val="single" w:sz="8" w:color="auto"/>
            </w:tcBorders>
          </w:tcPr>
          <w:p>
            <w:pPr>
              <w:jc w:val="center"/>
              <w:ind w:right="2908"/>
              <w:spacing w:after="0"/>
              <w:rPr>
                <w:sz w:val="20"/>
                <w:szCs w:val="20"/>
                <w:color w:val="auto"/>
              </w:rPr>
            </w:pPr>
            <w:r>
              <w:rPr>
                <w:rFonts w:ascii="Arial" w:cs="Arial" w:eastAsia="Arial" w:hAnsi="Arial"/>
                <w:sz w:val="22"/>
                <w:szCs w:val="22"/>
                <w:b w:val="1"/>
                <w:bCs w:val="1"/>
                <w:color w:val="auto"/>
                <w:w w:val="96"/>
              </w:rPr>
              <w:t>UNITED STATES</w:t>
            </w:r>
          </w:p>
        </w:tc>
      </w:tr>
      <w:tr>
        <w:trPr>
          <w:trHeight w:val="243"/>
        </w:trPr>
        <w:tc>
          <w:tcPr>
            <w:tcW w:w="3020" w:type="dxa"/>
            <w:vAlign w:val="bottom"/>
          </w:tcPr>
          <w:p>
            <w:pPr>
              <w:spacing w:after="0"/>
              <w:rPr>
                <w:sz w:val="21"/>
                <w:szCs w:val="21"/>
                <w:color w:val="auto"/>
              </w:rPr>
            </w:pPr>
          </w:p>
        </w:tc>
        <w:tc>
          <w:tcPr>
            <w:tcW w:w="8220" w:type="dxa"/>
            <w:vAlign w:val="bottom"/>
          </w:tcPr>
          <w:p>
            <w:pPr>
              <w:jc w:val="center"/>
              <w:ind w:right="2908"/>
              <w:spacing w:after="0" w:line="243" w:lineRule="exact"/>
              <w:rPr>
                <w:sz w:val="20"/>
                <w:szCs w:val="20"/>
                <w:color w:val="auto"/>
              </w:rPr>
            </w:pPr>
            <w:r>
              <w:rPr>
                <w:rFonts w:ascii="Arial" w:cs="Arial" w:eastAsia="Arial" w:hAnsi="Arial"/>
                <w:sz w:val="22"/>
                <w:szCs w:val="22"/>
                <w:b w:val="1"/>
                <w:bCs w:val="1"/>
                <w:color w:val="auto"/>
                <w:w w:val="99"/>
              </w:rPr>
              <w:t>SECURITIES AND EXCHANGE COMMISSION</w:t>
            </w:r>
          </w:p>
        </w:tc>
      </w:tr>
      <w:tr>
        <w:trPr>
          <w:trHeight w:val="249"/>
        </w:trPr>
        <w:tc>
          <w:tcPr>
            <w:tcW w:w="3020" w:type="dxa"/>
            <w:vAlign w:val="bottom"/>
          </w:tcPr>
          <w:p>
            <w:pPr>
              <w:spacing w:after="0"/>
              <w:rPr>
                <w:sz w:val="21"/>
                <w:szCs w:val="21"/>
                <w:color w:val="auto"/>
              </w:rPr>
            </w:pPr>
          </w:p>
        </w:tc>
        <w:tc>
          <w:tcPr>
            <w:tcW w:w="8220" w:type="dxa"/>
            <w:vAlign w:val="bottom"/>
          </w:tcPr>
          <w:p>
            <w:pPr>
              <w:jc w:val="center"/>
              <w:ind w:right="2888"/>
              <w:spacing w:after="0" w:line="249" w:lineRule="exact"/>
              <w:rPr>
                <w:sz w:val="20"/>
                <w:szCs w:val="20"/>
                <w:color w:val="auto"/>
              </w:rPr>
            </w:pPr>
            <w:r>
              <w:rPr>
                <w:rFonts w:ascii="Arial" w:cs="Arial" w:eastAsia="Arial" w:hAnsi="Arial"/>
                <w:sz w:val="22"/>
                <w:szCs w:val="22"/>
                <w:b w:val="1"/>
                <w:bCs w:val="1"/>
                <w:color w:val="auto"/>
                <w:w w:val="88"/>
              </w:rPr>
              <w:t>Washington, D.C. 20549</w:t>
            </w:r>
          </w:p>
        </w:tc>
      </w:tr>
      <w:tr>
        <w:trPr>
          <w:trHeight w:val="242"/>
        </w:trPr>
        <w:tc>
          <w:tcPr>
            <w:tcW w:w="3020" w:type="dxa"/>
            <w:vAlign w:val="bottom"/>
          </w:tcPr>
          <w:p>
            <w:pPr>
              <w:spacing w:after="0"/>
              <w:rPr>
                <w:sz w:val="21"/>
                <w:szCs w:val="21"/>
                <w:color w:val="auto"/>
              </w:rPr>
            </w:pPr>
          </w:p>
        </w:tc>
        <w:tc>
          <w:tcPr>
            <w:tcW w:w="8220" w:type="dxa"/>
            <w:vAlign w:val="bottom"/>
          </w:tcPr>
          <w:p>
            <w:pPr>
              <w:jc w:val="right"/>
              <w:ind w:right="4468"/>
              <w:spacing w:after="0" w:line="242" w:lineRule="exact"/>
              <w:rPr>
                <w:sz w:val="20"/>
                <w:szCs w:val="20"/>
                <w:color w:val="auto"/>
              </w:rPr>
            </w:pPr>
            <w:r>
              <w:rPr>
                <w:rFonts w:ascii="Arial" w:cs="Arial" w:eastAsia="Arial" w:hAnsi="Arial"/>
                <w:sz w:val="22"/>
                <w:szCs w:val="22"/>
                <w:color w:val="auto"/>
              </w:rPr>
              <w:t>___________________</w:t>
            </w:r>
          </w:p>
        </w:tc>
      </w:tr>
      <w:tr>
        <w:trPr>
          <w:trHeight w:val="297"/>
        </w:trPr>
        <w:tc>
          <w:tcPr>
            <w:tcW w:w="3020" w:type="dxa"/>
            <w:vAlign w:val="bottom"/>
          </w:tcPr>
          <w:p>
            <w:pPr>
              <w:spacing w:after="0"/>
              <w:rPr>
                <w:sz w:val="24"/>
                <w:szCs w:val="24"/>
                <w:color w:val="auto"/>
              </w:rPr>
            </w:pPr>
          </w:p>
        </w:tc>
        <w:tc>
          <w:tcPr>
            <w:tcW w:w="8220" w:type="dxa"/>
            <w:vAlign w:val="bottom"/>
          </w:tcPr>
          <w:p>
            <w:pPr>
              <w:jc w:val="center"/>
              <w:ind w:right="2888"/>
              <w:spacing w:after="0"/>
              <w:rPr>
                <w:sz w:val="20"/>
                <w:szCs w:val="20"/>
                <w:color w:val="auto"/>
              </w:rPr>
            </w:pPr>
            <w:r>
              <w:rPr>
                <w:rFonts w:ascii="Arial" w:cs="Arial" w:eastAsia="Arial" w:hAnsi="Arial"/>
                <w:sz w:val="25"/>
                <w:szCs w:val="25"/>
                <w:b w:val="1"/>
                <w:bCs w:val="1"/>
                <w:color w:val="auto"/>
                <w:w w:val="98"/>
              </w:rPr>
              <w:t>FORM S-8</w:t>
            </w:r>
          </w:p>
        </w:tc>
      </w:tr>
      <w:tr>
        <w:trPr>
          <w:trHeight w:val="297"/>
        </w:trPr>
        <w:tc>
          <w:tcPr>
            <w:tcW w:w="3020" w:type="dxa"/>
            <w:vAlign w:val="bottom"/>
          </w:tcPr>
          <w:p>
            <w:pPr>
              <w:spacing w:after="0"/>
              <w:rPr>
                <w:sz w:val="24"/>
                <w:szCs w:val="24"/>
                <w:color w:val="auto"/>
              </w:rPr>
            </w:pPr>
          </w:p>
        </w:tc>
        <w:tc>
          <w:tcPr>
            <w:tcW w:w="8220" w:type="dxa"/>
            <w:vAlign w:val="bottom"/>
          </w:tcPr>
          <w:p>
            <w:pPr>
              <w:jc w:val="center"/>
              <w:ind w:right="2888"/>
              <w:spacing w:after="0"/>
              <w:rPr>
                <w:sz w:val="20"/>
                <w:szCs w:val="20"/>
                <w:color w:val="auto"/>
              </w:rPr>
            </w:pPr>
            <w:r>
              <w:rPr>
                <w:rFonts w:ascii="Arial" w:cs="Arial" w:eastAsia="Arial" w:hAnsi="Arial"/>
                <w:sz w:val="25"/>
                <w:szCs w:val="25"/>
                <w:b w:val="1"/>
                <w:bCs w:val="1"/>
                <w:color w:val="auto"/>
              </w:rPr>
              <w:t>REGISTRATION STATEMENT UNDER</w:t>
            </w:r>
          </w:p>
        </w:tc>
      </w:tr>
      <w:tr>
        <w:trPr>
          <w:trHeight w:val="303"/>
        </w:trPr>
        <w:tc>
          <w:tcPr>
            <w:tcW w:w="3020" w:type="dxa"/>
            <w:vAlign w:val="bottom"/>
          </w:tcPr>
          <w:p>
            <w:pPr>
              <w:spacing w:after="0"/>
              <w:rPr>
                <w:sz w:val="24"/>
                <w:szCs w:val="24"/>
                <w:color w:val="auto"/>
              </w:rPr>
            </w:pPr>
          </w:p>
        </w:tc>
        <w:tc>
          <w:tcPr>
            <w:tcW w:w="8220" w:type="dxa"/>
            <w:vAlign w:val="bottom"/>
          </w:tcPr>
          <w:p>
            <w:pPr>
              <w:jc w:val="center"/>
              <w:ind w:right="2888"/>
              <w:spacing w:after="0"/>
              <w:rPr>
                <w:sz w:val="20"/>
                <w:szCs w:val="20"/>
                <w:color w:val="auto"/>
              </w:rPr>
            </w:pPr>
            <w:r>
              <w:rPr>
                <w:rFonts w:ascii="Arial" w:cs="Arial" w:eastAsia="Arial" w:hAnsi="Arial"/>
                <w:sz w:val="25"/>
                <w:szCs w:val="25"/>
                <w:b w:val="1"/>
                <w:bCs w:val="1"/>
                <w:color w:val="auto"/>
              </w:rPr>
              <w:t>THE SECURITIES ACT OF 1933</w:t>
            </w:r>
          </w:p>
        </w:tc>
      </w:tr>
      <w:tr>
        <w:trPr>
          <w:trHeight w:val="273"/>
        </w:trPr>
        <w:tc>
          <w:tcPr>
            <w:tcW w:w="3020" w:type="dxa"/>
            <w:vAlign w:val="bottom"/>
          </w:tcPr>
          <w:p>
            <w:pPr>
              <w:spacing w:after="0"/>
              <w:rPr>
                <w:sz w:val="23"/>
                <w:szCs w:val="23"/>
                <w:color w:val="auto"/>
              </w:rPr>
            </w:pPr>
          </w:p>
        </w:tc>
        <w:tc>
          <w:tcPr>
            <w:tcW w:w="8220" w:type="dxa"/>
            <w:vAlign w:val="bottom"/>
          </w:tcPr>
          <w:p>
            <w:pPr>
              <w:jc w:val="right"/>
              <w:ind w:right="4308"/>
              <w:spacing w:after="0" w:line="272" w:lineRule="exact"/>
              <w:rPr>
                <w:sz w:val="20"/>
                <w:szCs w:val="20"/>
                <w:color w:val="auto"/>
              </w:rPr>
            </w:pPr>
            <w:r>
              <w:rPr>
                <w:rFonts w:ascii="Arial" w:cs="Arial" w:eastAsia="Arial" w:hAnsi="Arial"/>
                <w:sz w:val="25"/>
                <w:szCs w:val="25"/>
                <w:color w:val="auto"/>
              </w:rPr>
              <w:t>___________________</w:t>
            </w:r>
          </w:p>
        </w:tc>
      </w:tr>
      <w:tr>
        <w:trPr>
          <w:trHeight w:val="391"/>
        </w:trPr>
        <w:tc>
          <w:tcPr>
            <w:tcW w:w="3020" w:type="dxa"/>
            <w:vAlign w:val="bottom"/>
          </w:tcPr>
          <w:p>
            <w:pPr>
              <w:spacing w:after="0"/>
              <w:rPr>
                <w:sz w:val="24"/>
                <w:szCs w:val="24"/>
                <w:color w:val="auto"/>
              </w:rPr>
            </w:pPr>
          </w:p>
        </w:tc>
        <w:tc>
          <w:tcPr>
            <w:tcW w:w="8220" w:type="dxa"/>
            <w:vAlign w:val="bottom"/>
          </w:tcPr>
          <w:p>
            <w:pPr>
              <w:jc w:val="center"/>
              <w:ind w:right="2908"/>
              <w:spacing w:after="0"/>
              <w:rPr>
                <w:sz w:val="20"/>
                <w:szCs w:val="20"/>
                <w:color w:val="auto"/>
              </w:rPr>
            </w:pPr>
            <w:r>
              <w:rPr>
                <w:rFonts w:ascii="Arial" w:cs="Arial" w:eastAsia="Arial" w:hAnsi="Arial"/>
                <w:sz w:val="32"/>
                <w:szCs w:val="32"/>
                <w:b w:val="1"/>
                <w:bCs w:val="1"/>
                <w:color w:val="auto"/>
              </w:rPr>
              <w:t>VICTORIA’S SECRET &amp; CO.</w:t>
            </w:r>
          </w:p>
        </w:tc>
      </w:tr>
      <w:tr>
        <w:trPr>
          <w:trHeight w:val="230"/>
        </w:trPr>
        <w:tc>
          <w:tcPr>
            <w:tcW w:w="3020" w:type="dxa"/>
            <w:vAlign w:val="bottom"/>
          </w:tcPr>
          <w:p>
            <w:pPr>
              <w:spacing w:after="0"/>
              <w:rPr>
                <w:sz w:val="20"/>
                <w:szCs w:val="20"/>
                <w:color w:val="auto"/>
              </w:rPr>
            </w:pPr>
          </w:p>
        </w:tc>
        <w:tc>
          <w:tcPr>
            <w:tcW w:w="8220" w:type="dxa"/>
            <w:vAlign w:val="bottom"/>
          </w:tcPr>
          <w:p>
            <w:pPr>
              <w:jc w:val="center"/>
              <w:ind w:right="2908"/>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18"/>
        </w:trPr>
        <w:tc>
          <w:tcPr>
            <w:tcW w:w="302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Delaware</w:t>
            </w:r>
          </w:p>
        </w:tc>
        <w:tc>
          <w:tcPr>
            <w:tcW w:w="8220" w:type="dxa"/>
            <w:vAlign w:val="bottom"/>
          </w:tcPr>
          <w:p>
            <w:pPr>
              <w:jc w:val="center"/>
              <w:ind w:left="5088"/>
              <w:spacing w:after="0"/>
              <w:rPr>
                <w:sz w:val="20"/>
                <w:szCs w:val="20"/>
                <w:color w:val="auto"/>
              </w:rPr>
            </w:pPr>
            <w:r>
              <w:rPr>
                <w:rFonts w:ascii="Arial" w:cs="Arial" w:eastAsia="Arial" w:hAnsi="Arial"/>
                <w:sz w:val="18"/>
                <w:szCs w:val="18"/>
                <w:b w:val="1"/>
                <w:bCs w:val="1"/>
                <w:color w:val="auto"/>
                <w:w w:val="89"/>
              </w:rPr>
              <w:t>86-3167653</w:t>
            </w:r>
          </w:p>
        </w:tc>
      </w:tr>
      <w:tr>
        <w:trPr>
          <w:trHeight w:val="216"/>
        </w:trPr>
        <w:tc>
          <w:tcPr>
            <w:tcW w:w="3020" w:type="dxa"/>
            <w:vAlign w:val="bottom"/>
          </w:tcPr>
          <w:p>
            <w:pPr>
              <w:jc w:val="center"/>
              <w:ind w:left="130"/>
              <w:spacing w:after="0"/>
              <w:rPr>
                <w:sz w:val="20"/>
                <w:szCs w:val="20"/>
                <w:color w:val="auto"/>
              </w:rPr>
            </w:pPr>
            <w:r>
              <w:rPr>
                <w:rFonts w:ascii="Arial" w:cs="Arial" w:eastAsia="Arial" w:hAnsi="Arial"/>
                <w:sz w:val="18"/>
                <w:szCs w:val="18"/>
                <w:color w:val="auto"/>
                <w:w w:val="92"/>
              </w:rPr>
              <w:t>(State or Other Jurisdiction of</w:t>
            </w:r>
          </w:p>
        </w:tc>
        <w:tc>
          <w:tcPr>
            <w:tcW w:w="8220" w:type="dxa"/>
            <w:vAlign w:val="bottom"/>
          </w:tcPr>
          <w:p>
            <w:pPr>
              <w:jc w:val="center"/>
              <w:ind w:left="5048"/>
              <w:spacing w:after="0"/>
              <w:rPr>
                <w:sz w:val="20"/>
                <w:szCs w:val="20"/>
                <w:color w:val="auto"/>
              </w:rPr>
            </w:pPr>
            <w:r>
              <w:rPr>
                <w:rFonts w:ascii="Arial" w:cs="Arial" w:eastAsia="Arial" w:hAnsi="Arial"/>
                <w:sz w:val="18"/>
                <w:szCs w:val="18"/>
                <w:color w:val="auto"/>
                <w:w w:val="92"/>
              </w:rPr>
              <w:t>(I.R.S. Employer</w:t>
            </w:r>
          </w:p>
        </w:tc>
      </w:tr>
      <w:tr>
        <w:trPr>
          <w:trHeight w:val="230"/>
        </w:trPr>
        <w:tc>
          <w:tcPr>
            <w:tcW w:w="3020" w:type="dxa"/>
            <w:vAlign w:val="bottom"/>
          </w:tcPr>
          <w:p>
            <w:pPr>
              <w:jc w:val="center"/>
              <w:ind w:left="170"/>
              <w:spacing w:after="0"/>
              <w:rPr>
                <w:sz w:val="20"/>
                <w:szCs w:val="20"/>
                <w:color w:val="auto"/>
              </w:rPr>
            </w:pPr>
            <w:r>
              <w:rPr>
                <w:rFonts w:ascii="Arial" w:cs="Arial" w:eastAsia="Arial" w:hAnsi="Arial"/>
                <w:sz w:val="18"/>
                <w:szCs w:val="18"/>
                <w:color w:val="auto"/>
                <w:w w:val="91"/>
              </w:rPr>
              <w:t>Incorporation or Organization)</w:t>
            </w:r>
          </w:p>
        </w:tc>
        <w:tc>
          <w:tcPr>
            <w:tcW w:w="8220" w:type="dxa"/>
            <w:vAlign w:val="bottom"/>
          </w:tcPr>
          <w:p>
            <w:pPr>
              <w:jc w:val="center"/>
              <w:ind w:left="5088"/>
              <w:spacing w:after="0"/>
              <w:rPr>
                <w:sz w:val="20"/>
                <w:szCs w:val="20"/>
                <w:color w:val="auto"/>
              </w:rPr>
            </w:pPr>
            <w:r>
              <w:rPr>
                <w:rFonts w:ascii="Arial" w:cs="Arial" w:eastAsia="Arial" w:hAnsi="Arial"/>
                <w:sz w:val="18"/>
                <w:szCs w:val="18"/>
                <w:color w:val="auto"/>
                <w:w w:val="94"/>
              </w:rPr>
              <w:t>Identification Number)</w:t>
            </w:r>
          </w:p>
        </w:tc>
      </w:tr>
    </w:tbl>
    <w:p>
      <w:pPr>
        <w:jc w:val="center"/>
        <w:ind w:right="-259"/>
        <w:spacing w:after="0"/>
        <w:rPr>
          <w:sz w:val="20"/>
          <w:szCs w:val="20"/>
          <w:color w:val="auto"/>
        </w:rPr>
      </w:pPr>
      <w:r>
        <w:rPr>
          <w:rFonts w:ascii="Arial" w:cs="Arial" w:eastAsia="Arial" w:hAnsi="Arial"/>
          <w:sz w:val="18"/>
          <w:szCs w:val="18"/>
          <w:b w:val="1"/>
          <w:bCs w:val="1"/>
          <w:color w:val="auto"/>
        </w:rPr>
        <w:t>4 Limited Parkway East</w:t>
      </w:r>
    </w:p>
    <w:p>
      <w:pPr>
        <w:spacing w:after="0" w:line="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Reynoldsburg, Ohio 43068</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Telephone: (614) 577-7000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9"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VICTORIA’S SECRET &amp; CO. 2021 STOCK OPTION AND PERFORMANCE INCENTIVE PLAN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(Full Title of the Plan)</w:t>
      </w:r>
    </w:p>
    <w:p>
      <w:pPr>
        <w:spacing w:after="0" w:line="200" w:lineRule="exact"/>
        <w:rPr>
          <w:sz w:val="24"/>
          <w:szCs w:val="24"/>
          <w:color w:val="auto"/>
        </w:rPr>
      </w:pPr>
    </w:p>
    <w:p>
      <w:pPr>
        <w:spacing w:after="0" w:line="221" w:lineRule="exact"/>
        <w:rPr>
          <w:sz w:val="24"/>
          <w:szCs w:val="24"/>
          <w:color w:val="auto"/>
        </w:rPr>
      </w:pPr>
    </w:p>
    <w:p>
      <w:pPr>
        <w:ind w:left="5240"/>
        <w:spacing w:after="0"/>
        <w:rPr>
          <w:sz w:val="20"/>
          <w:szCs w:val="20"/>
          <w:color w:val="auto"/>
        </w:rPr>
      </w:pPr>
      <w:r>
        <w:rPr>
          <w:rFonts w:ascii="Arial" w:cs="Arial" w:eastAsia="Arial" w:hAnsi="Arial"/>
          <w:sz w:val="18"/>
          <w:szCs w:val="18"/>
          <w:b w:val="1"/>
          <w:bCs w:val="1"/>
          <w:color w:val="auto"/>
        </w:rPr>
        <w:t>Tim Johnson</w:t>
      </w:r>
    </w:p>
    <w:p>
      <w:pPr>
        <w:spacing w:after="0" w:line="27" w:lineRule="exact"/>
        <w:rPr>
          <w:sz w:val="24"/>
          <w:szCs w:val="24"/>
          <w:color w:val="auto"/>
        </w:rPr>
      </w:pPr>
    </w:p>
    <w:p>
      <w:pPr>
        <w:ind w:left="3860"/>
        <w:spacing w:after="0"/>
        <w:rPr>
          <w:sz w:val="20"/>
          <w:szCs w:val="20"/>
          <w:color w:val="auto"/>
        </w:rPr>
      </w:pPr>
      <w:r>
        <w:rPr>
          <w:rFonts w:ascii="Arial" w:cs="Arial" w:eastAsia="Arial" w:hAnsi="Arial"/>
          <w:sz w:val="18"/>
          <w:szCs w:val="18"/>
          <w:b w:val="1"/>
          <w:bCs w:val="1"/>
          <w:color w:val="auto"/>
        </w:rPr>
        <w:t>Executive Vice President, Chief Financial Officer</w:t>
      </w:r>
    </w:p>
    <w:p>
      <w:pPr>
        <w:spacing w:after="0" w:line="9"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Victoria’s Secret &amp; Co.</w:t>
      </w:r>
    </w:p>
    <w:p>
      <w:pPr>
        <w:spacing w:after="0" w:line="9"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4 Limited Parkway</w:t>
      </w:r>
    </w:p>
    <w:p>
      <w:pPr>
        <w:spacing w:after="0" w:line="9"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Reynoldsburg, Ohio 43068</w:t>
      </w:r>
    </w:p>
    <w:p>
      <w:pPr>
        <w:spacing w:after="0" w:line="9" w:lineRule="exact"/>
        <w:rPr>
          <w:sz w:val="24"/>
          <w:szCs w:val="24"/>
          <w:color w:val="auto"/>
        </w:rPr>
      </w:pPr>
    </w:p>
    <w:p>
      <w:pPr>
        <w:ind w:left="4740"/>
        <w:spacing w:after="0"/>
        <w:rPr>
          <w:sz w:val="20"/>
          <w:szCs w:val="20"/>
          <w:color w:val="auto"/>
        </w:rPr>
      </w:pPr>
      <w:r>
        <w:rPr>
          <w:rFonts w:ascii="Arial" w:cs="Arial" w:eastAsia="Arial" w:hAnsi="Arial"/>
          <w:sz w:val="18"/>
          <w:szCs w:val="18"/>
          <w:b w:val="1"/>
          <w:bCs w:val="1"/>
          <w:color w:val="auto"/>
        </w:rPr>
        <w:t>Telephone: (614) 415-7000</w:t>
      </w:r>
    </w:p>
    <w:p>
      <w:pPr>
        <w:spacing w:after="0" w:line="9" w:lineRule="exact"/>
        <w:rPr>
          <w:sz w:val="24"/>
          <w:szCs w:val="24"/>
          <w:color w:val="auto"/>
        </w:rPr>
      </w:pPr>
    </w:p>
    <w:p>
      <w:pPr>
        <w:ind w:left="4120"/>
        <w:spacing w:after="0"/>
        <w:rPr>
          <w:sz w:val="20"/>
          <w:szCs w:val="20"/>
          <w:color w:val="auto"/>
        </w:rPr>
      </w:pPr>
      <w:r>
        <w:rPr>
          <w:rFonts w:ascii="Arial" w:cs="Arial" w:eastAsia="Arial" w:hAnsi="Arial"/>
          <w:sz w:val="18"/>
          <w:szCs w:val="18"/>
          <w:color w:val="auto"/>
        </w:rPr>
        <w:t>(Name and Address for Agent of Service)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9" w:lineRule="exact"/>
        <w:rPr>
          <w:sz w:val="24"/>
          <w:szCs w:val="24"/>
          <w:color w:val="auto"/>
        </w:rPr>
      </w:pPr>
    </w:p>
    <w:p>
      <w:pPr>
        <w:ind w:left="4760"/>
        <w:spacing w:after="0"/>
        <w:rPr>
          <w:sz w:val="20"/>
          <w:szCs w:val="20"/>
          <w:color w:val="auto"/>
        </w:rPr>
      </w:pPr>
      <w:r>
        <w:rPr>
          <w:rFonts w:ascii="Arial" w:cs="Arial" w:eastAsia="Arial" w:hAnsi="Arial"/>
          <w:sz w:val="18"/>
          <w:szCs w:val="18"/>
          <w:color w:val="auto"/>
        </w:rPr>
        <w:t>___________________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With a copy to:</w:t>
      </w:r>
    </w:p>
    <w:p>
      <w:pPr>
        <w:spacing w:after="0" w:line="23"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Jeffrey P. Crandall</w:t>
      </w:r>
    </w:p>
    <w:p>
      <w:pPr>
        <w:spacing w:after="0" w:line="9"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Davis Polk &amp; Wardwell LLP</w:t>
      </w:r>
    </w:p>
    <w:p>
      <w:pPr>
        <w:spacing w:after="0" w:line="9"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450 Lexington Avenue</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New York, NY 10017</w:t>
      </w:r>
    </w:p>
    <w:p>
      <w:pPr>
        <w:spacing w:after="0" w:line="9"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(212) 450-4000</w:t>
      </w:r>
    </w:p>
    <w:p>
      <w:pPr>
        <w:spacing w:after="0" w:line="207" w:lineRule="exact"/>
        <w:rPr>
          <w:sz w:val="24"/>
          <w:szCs w:val="24"/>
          <w:color w:val="auto"/>
        </w:rPr>
      </w:pPr>
    </w:p>
    <w:p>
      <w:pPr>
        <w:jc w:val="both"/>
        <w:spacing w:after="0" w:line="266" w:lineRule="auto"/>
        <w:rPr>
          <w:sz w:val="20"/>
          <w:szCs w:val="20"/>
          <w:color w:val="auto"/>
        </w:rPr>
      </w:pPr>
      <w:r>
        <w:rPr>
          <w:rFonts w:ascii="Arial" w:cs="Arial" w:eastAsia="Arial" w:hAnsi="Arial"/>
          <w:sz w:val="18"/>
          <w:szCs w:val="18"/>
          <w:b w:val="1"/>
          <w:bCs w:val="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472" w:right="339" w:bottom="1440" w:gutter="0" w:footer="0" w:header="0"/>
        </w:sectPr>
      </w:pPr>
    </w:p>
    <w:p>
      <w:pPr>
        <w:spacing w:after="0" w:line="174" w:lineRule="exact"/>
        <w:rPr>
          <w:sz w:val="24"/>
          <w:szCs w:val="24"/>
          <w:color w:val="auto"/>
        </w:rPr>
      </w:pPr>
    </w:p>
    <w:p>
      <w:pPr>
        <w:ind w:left="1180"/>
        <w:spacing w:after="0" w:line="184" w:lineRule="exact"/>
        <w:rPr>
          <w:sz w:val="20"/>
          <w:szCs w:val="20"/>
          <w:color w:val="auto"/>
        </w:rPr>
      </w:pPr>
      <w:r>
        <w:rPr>
          <w:rFonts w:ascii="Arial" w:cs="Arial" w:eastAsia="Arial" w:hAnsi="Arial"/>
          <w:sz w:val="16"/>
          <w:szCs w:val="16"/>
          <w:b w:val="1"/>
          <w:bCs w:val="1"/>
          <w:color w:val="auto"/>
        </w:rPr>
        <w:t xml:space="preserve">Large accelerated filer </w:t>
      </w:r>
      <w:r>
        <w:rPr>
          <w:rFonts w:ascii="MS PGothic" w:cs="MS PGothic" w:eastAsia="MS PGothic" w:hAnsi="MS PGothic"/>
          <w:sz w:val="16"/>
          <w:szCs w:val="16"/>
          <w:color w:val="auto"/>
          <w:highlight w:val="black"/>
        </w:rPr>
        <w: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line="184" w:lineRule="exact"/>
        <w:rPr>
          <w:sz w:val="20"/>
          <w:szCs w:val="20"/>
          <w:color w:val="auto"/>
        </w:rPr>
      </w:pPr>
      <w:r>
        <w:rPr>
          <w:rFonts w:ascii="Arial" w:cs="Arial" w:eastAsia="Arial" w:hAnsi="Arial"/>
          <w:sz w:val="16"/>
          <w:szCs w:val="16"/>
          <w:b w:val="1"/>
          <w:bCs w:val="1"/>
          <w:color w:val="auto"/>
        </w:rPr>
        <w:t xml:space="preserve">Accelerated filer </w:t>
      </w:r>
      <w:r>
        <w:rPr>
          <w:rFonts w:ascii="MS PGothic" w:cs="MS PGothic" w:eastAsia="MS PGothic" w:hAnsi="MS PGothic"/>
          <w:sz w:val="16"/>
          <w:szCs w:val="16"/>
          <w:color w:val="auto"/>
          <w:highlight w:val="black"/>
        </w:rPr>
        <w:t>☐</w:t>
      </w:r>
    </w:p>
    <w:p>
      <w:pPr>
        <w:spacing w:after="0" w:line="99" w:lineRule="exact"/>
        <w:rPr>
          <w:sz w:val="24"/>
          <w:szCs w:val="24"/>
          <w:color w:val="auto"/>
        </w:rPr>
      </w:pPr>
    </w:p>
    <w:p>
      <w:pPr>
        <w:sectPr>
          <w:pgSz w:w="11900" w:h="16838" w:orient="portrait"/>
          <w:cols w:equalWidth="0" w:num="2">
            <w:col w:w="6100" w:space="720"/>
            <w:col w:w="4420"/>
          </w:cols>
          <w:pgMar w:left="320" w:top="472" w:right="339" w:bottom="1440" w:gutter="0" w:footer="0" w:header="0"/>
          <w:type w:val="continuous"/>
        </w:sectPr>
      </w:pPr>
    </w:p>
    <w:p>
      <w:pPr>
        <w:spacing w:after="0" w:line="16" w:lineRule="exact"/>
        <w:rPr>
          <w:sz w:val="24"/>
          <w:szCs w:val="24"/>
          <w:color w:val="auto"/>
        </w:rPr>
      </w:pPr>
    </w:p>
    <w:p>
      <w:pPr>
        <w:ind w:left="1180"/>
        <w:spacing w:after="0"/>
        <w:rPr>
          <w:sz w:val="20"/>
          <w:szCs w:val="20"/>
          <w:color w:val="auto"/>
        </w:rPr>
      </w:pPr>
      <w:r>
        <w:rPr>
          <w:rFonts w:ascii="Arial" w:cs="Arial" w:eastAsia="Arial" w:hAnsi="Arial"/>
          <w:sz w:val="16"/>
          <w:szCs w:val="16"/>
          <w:b w:val="1"/>
          <w:bCs w:val="1"/>
          <w:color w:val="auto"/>
        </w:rPr>
        <w:t>Non-accelerated filer</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b w:val="1"/>
          <w:bCs w:val="1"/>
          <w:color w:val="auto"/>
        </w:rPr>
        <w:t xml:space="preserve">Smaller reporting company </w:t>
      </w:r>
      <w:r>
        <w:rPr>
          <w:rFonts w:ascii="MS PGothic" w:cs="MS PGothic" w:eastAsia="MS PGothic" w:hAnsi="MS PGothic"/>
          <w:sz w:val="16"/>
          <w:szCs w:val="16"/>
          <w:color w:val="auto"/>
          <w:highlight w:val="black"/>
        </w:rPr>
        <w:t>☐</w:t>
      </w:r>
    </w:p>
    <w:p>
      <w:pPr>
        <w:spacing w:after="0" w:line="85" w:lineRule="exact"/>
        <w:rPr>
          <w:sz w:val="24"/>
          <w:szCs w:val="24"/>
          <w:color w:val="auto"/>
        </w:rPr>
      </w:pPr>
    </w:p>
    <w:p>
      <w:pPr>
        <w:sectPr>
          <w:pgSz w:w="11900" w:h="16838" w:orient="portrait"/>
          <w:cols w:equalWidth="0" w:num="3">
            <w:col w:w="2780" w:space="140"/>
            <w:col w:w="3740" w:space="160"/>
            <w:col w:w="4420"/>
          </w:cols>
          <w:pgMar w:left="320" w:top="472" w:right="339" w:bottom="1440" w:gutter="0" w:footer="0" w:header="0"/>
          <w:type w:val="continuous"/>
        </w:sectPr>
      </w:pPr>
    </w:p>
    <w:p>
      <w:pPr>
        <w:ind w:left="6820"/>
        <w:spacing w:after="0" w:line="184" w:lineRule="exact"/>
        <w:rPr>
          <w:sz w:val="20"/>
          <w:szCs w:val="20"/>
          <w:color w:val="auto"/>
        </w:rPr>
      </w:pPr>
      <w:r>
        <w:rPr>
          <w:rFonts w:ascii="Arial" w:cs="Arial" w:eastAsia="Arial" w:hAnsi="Arial"/>
          <w:sz w:val="16"/>
          <w:szCs w:val="16"/>
          <w:b w:val="1"/>
          <w:bCs w:val="1"/>
          <w:color w:val="auto"/>
        </w:rPr>
        <w:t xml:space="preserve">Emerging growth company </w:t>
      </w:r>
      <w:r>
        <w:rPr>
          <w:rFonts w:ascii="MS PGothic" w:cs="MS PGothic" w:eastAsia="MS PGothic" w:hAnsi="MS PGothic"/>
          <w:sz w:val="16"/>
          <w:szCs w:val="16"/>
          <w:color w:val="auto"/>
          <w:highlight w:val="black"/>
        </w:rPr>
        <w:t>☐</w:t>
      </w:r>
    </w:p>
    <w:p>
      <w:pPr>
        <w:sectPr>
          <w:pgSz w:w="11900" w:h="16838" w:orient="portrait"/>
          <w:cols w:equalWidth="0" w:num="1">
            <w:col w:w="11240"/>
          </w:cols>
          <w:pgMar w:left="320" w:top="472" w:right="339" w:bottom="1440" w:gutter="0" w:footer="0" w:header="0"/>
          <w:type w:val="continuous"/>
        </w:sectPr>
      </w:pPr>
    </w:p>
    <w:p>
      <w:pPr>
        <w:spacing w:after="0" w:line="291" w:lineRule="exact"/>
        <w:rPr>
          <w:sz w:val="24"/>
          <w:szCs w:val="24"/>
          <w:color w:val="auto"/>
        </w:rPr>
      </w:pPr>
    </w:p>
    <w:p>
      <w:pPr>
        <w:ind w:right="120"/>
        <w:spacing w:after="0" w:line="235" w:lineRule="exact"/>
        <w:rPr>
          <w:sz w:val="20"/>
          <w:szCs w:val="20"/>
          <w:color w:val="auto"/>
        </w:rPr>
      </w:pPr>
      <w:r>
        <w:rPr>
          <w:rFonts w:ascii="Arial" w:cs="Arial" w:eastAsia="Arial" w:hAnsi="Arial"/>
          <w:sz w:val="17"/>
          <w:szCs w:val="17"/>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740" w:type="dxa"/>
            <w:vAlign w:val="bottom"/>
            <w:tcBorders>
              <w:top w:val="single" w:sz="8" w:color="auto"/>
              <w:right w:val="single" w:sz="8" w:color="auto"/>
            </w:tcBorders>
          </w:tcPr>
          <w:p>
            <w:pPr>
              <w:spacing w:after="0"/>
              <w:rPr>
                <w:sz w:val="17"/>
                <w:szCs w:val="17"/>
                <w:color w:val="auto"/>
              </w:rPr>
            </w:pPr>
          </w:p>
        </w:tc>
        <w:tc>
          <w:tcPr>
            <w:tcW w:w="1920" w:type="dxa"/>
            <w:vAlign w:val="bottom"/>
            <w:tcBorders>
              <w:top w:val="single" w:sz="8" w:color="auto"/>
              <w:right w:val="single" w:sz="8" w:color="auto"/>
            </w:tcBorders>
          </w:tcPr>
          <w:p>
            <w:pPr>
              <w:spacing w:after="0"/>
              <w:rPr>
                <w:sz w:val="17"/>
                <w:szCs w:val="17"/>
                <w:color w:val="auto"/>
              </w:rPr>
            </w:pPr>
          </w:p>
        </w:tc>
        <w:tc>
          <w:tcPr>
            <w:tcW w:w="1900" w:type="dxa"/>
            <w:vAlign w:val="bottom"/>
            <w:tcBorders>
              <w:top w:val="single" w:sz="8" w:color="auto"/>
              <w:right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1"/>
              </w:rPr>
              <w:t>Proposed Maximum</w:t>
            </w:r>
          </w:p>
        </w:tc>
        <w:tc>
          <w:tcPr>
            <w:tcW w:w="1900" w:type="dxa"/>
            <w:vAlign w:val="bottom"/>
            <w:tcBorders>
              <w:top w:val="single" w:sz="8" w:color="auto"/>
              <w:right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91"/>
              </w:rPr>
              <w:t>Proposed Maximum</w:t>
            </w:r>
          </w:p>
        </w:tc>
        <w:tc>
          <w:tcPr>
            <w:tcW w:w="1780" w:type="dxa"/>
            <w:vAlign w:val="bottom"/>
            <w:tcBorders>
              <w:top w:val="single" w:sz="8" w:color="auto"/>
            </w:tcBorders>
          </w:tcPr>
          <w:p>
            <w:pPr>
              <w:spacing w:after="0"/>
              <w:rPr>
                <w:sz w:val="17"/>
                <w:szCs w:val="17"/>
                <w:color w:val="auto"/>
              </w:rPr>
            </w:pPr>
          </w:p>
        </w:tc>
      </w:tr>
      <w:tr>
        <w:trPr>
          <w:trHeight w:val="220"/>
        </w:trPr>
        <w:tc>
          <w:tcPr>
            <w:tcW w:w="3740" w:type="dxa"/>
            <w:vAlign w:val="bottom"/>
            <w:tcBorders>
              <w:right w:val="single" w:sz="8" w:color="auto"/>
            </w:tcBorders>
          </w:tcPr>
          <w:p>
            <w:pPr>
              <w:spacing w:after="0"/>
              <w:rPr>
                <w:sz w:val="19"/>
                <w:szCs w:val="19"/>
                <w:color w:val="auto"/>
              </w:rPr>
            </w:pPr>
          </w:p>
        </w:tc>
        <w:tc>
          <w:tcPr>
            <w:tcW w:w="19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Amount To Be</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Offering Price Per</w:t>
            </w:r>
          </w:p>
        </w:tc>
        <w:tc>
          <w:tcPr>
            <w:tcW w:w="19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Aggregate Offering</w:t>
            </w: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92"/>
              </w:rPr>
              <w:t>Amount Of</w:t>
            </w:r>
          </w:p>
        </w:tc>
      </w:tr>
      <w:tr>
        <w:trPr>
          <w:trHeight w:val="271"/>
        </w:trPr>
        <w:tc>
          <w:tcPr>
            <w:tcW w:w="3740" w:type="dxa"/>
            <w:vAlign w:val="bottom"/>
            <w:tcBorders>
              <w:bottom w:val="single" w:sz="8" w:color="auto"/>
              <w:right w:val="single" w:sz="8" w:color="auto"/>
            </w:tcBorders>
          </w:tcPr>
          <w:p>
            <w:pPr>
              <w:ind w:left="500"/>
              <w:spacing w:after="0"/>
              <w:rPr>
                <w:sz w:val="20"/>
                <w:szCs w:val="20"/>
                <w:color w:val="auto"/>
              </w:rPr>
            </w:pPr>
            <w:r>
              <w:rPr>
                <w:rFonts w:ascii="Arial" w:cs="Arial" w:eastAsia="Arial" w:hAnsi="Arial"/>
                <w:sz w:val="18"/>
                <w:szCs w:val="18"/>
                <w:b w:val="1"/>
                <w:bCs w:val="1"/>
                <w:color w:val="auto"/>
              </w:rPr>
              <w:t>Title Of Securities To Be Registered</w:t>
            </w:r>
          </w:p>
        </w:tc>
        <w:tc>
          <w:tcPr>
            <w:tcW w:w="1920" w:type="dxa"/>
            <w:vAlign w:val="bottom"/>
            <w:tcBorders>
              <w:bottom w:val="single" w:sz="8" w:color="auto"/>
              <w:right w:val="single" w:sz="8" w:color="auto"/>
            </w:tcBorders>
          </w:tcPr>
          <w:p>
            <w:pPr>
              <w:jc w:val="center"/>
              <w:spacing w:after="0" w:line="271" w:lineRule="exact"/>
              <w:rPr>
                <w:sz w:val="20"/>
                <w:szCs w:val="20"/>
                <w:color w:val="auto"/>
              </w:rPr>
            </w:pPr>
            <w:r>
              <w:rPr>
                <w:rFonts w:ascii="Arial" w:cs="Arial" w:eastAsia="Arial" w:hAnsi="Arial"/>
                <w:sz w:val="18"/>
                <w:szCs w:val="18"/>
                <w:b w:val="1"/>
                <w:bCs w:val="1"/>
                <w:color w:val="auto"/>
                <w:w w:val="85"/>
              </w:rPr>
              <w:t xml:space="preserve">Registered </w:t>
            </w:r>
            <w:r>
              <w:rPr>
                <w:rFonts w:ascii="Arial" w:cs="Arial" w:eastAsia="Arial" w:hAnsi="Arial"/>
                <w:sz w:val="29"/>
                <w:szCs w:val="29"/>
                <w:b w:val="1"/>
                <w:bCs w:val="1"/>
                <w:color w:val="auto"/>
                <w:w w:val="85"/>
                <w:vertAlign w:val="superscript"/>
              </w:rPr>
              <w:t>(1)</w:t>
            </w:r>
          </w:p>
        </w:tc>
        <w:tc>
          <w:tcPr>
            <w:tcW w:w="1900" w:type="dxa"/>
            <w:vAlign w:val="bottom"/>
            <w:tcBorders>
              <w:bottom w:val="single" w:sz="8" w:color="auto"/>
              <w:right w:val="single" w:sz="8" w:color="auto"/>
            </w:tcBorders>
          </w:tcPr>
          <w:p>
            <w:pPr>
              <w:jc w:val="center"/>
              <w:spacing w:after="0" w:line="271" w:lineRule="exact"/>
              <w:rPr>
                <w:sz w:val="20"/>
                <w:szCs w:val="20"/>
                <w:color w:val="auto"/>
              </w:rPr>
            </w:pPr>
            <w:r>
              <w:rPr>
                <w:rFonts w:ascii="Arial" w:cs="Arial" w:eastAsia="Arial" w:hAnsi="Arial"/>
                <w:sz w:val="18"/>
                <w:szCs w:val="18"/>
                <w:b w:val="1"/>
                <w:bCs w:val="1"/>
                <w:color w:val="auto"/>
                <w:w w:val="84"/>
              </w:rPr>
              <w:t>Share</w:t>
            </w:r>
            <w:r>
              <w:rPr>
                <w:rFonts w:ascii="Arial" w:cs="Arial" w:eastAsia="Arial" w:hAnsi="Arial"/>
                <w:sz w:val="29"/>
                <w:szCs w:val="29"/>
                <w:b w:val="1"/>
                <w:bCs w:val="1"/>
                <w:color w:val="auto"/>
                <w:w w:val="84"/>
                <w:vertAlign w:val="superscript"/>
              </w:rPr>
              <w:t>(2)</w:t>
            </w:r>
          </w:p>
        </w:tc>
        <w:tc>
          <w:tcPr>
            <w:tcW w:w="1900" w:type="dxa"/>
            <w:vAlign w:val="bottom"/>
            <w:tcBorders>
              <w:bottom w:val="single" w:sz="8" w:color="auto"/>
              <w:right w:val="single" w:sz="8" w:color="auto"/>
            </w:tcBorders>
          </w:tcPr>
          <w:p>
            <w:pPr>
              <w:jc w:val="center"/>
              <w:spacing w:after="0" w:line="271" w:lineRule="exact"/>
              <w:rPr>
                <w:sz w:val="20"/>
                <w:szCs w:val="20"/>
                <w:color w:val="auto"/>
              </w:rPr>
            </w:pPr>
            <w:r>
              <w:rPr>
                <w:rFonts w:ascii="Arial" w:cs="Arial" w:eastAsia="Arial" w:hAnsi="Arial"/>
                <w:sz w:val="31"/>
                <w:szCs w:val="31"/>
                <w:b w:val="1"/>
                <w:bCs w:val="1"/>
                <w:color w:val="auto"/>
                <w:w w:val="89"/>
                <w:vertAlign w:val="subscript"/>
              </w:rPr>
              <w:t>Price</w:t>
            </w:r>
            <w:r>
              <w:rPr>
                <w:rFonts w:ascii="Arial" w:cs="Arial" w:eastAsia="Arial" w:hAnsi="Arial"/>
                <w:sz w:val="14"/>
                <w:szCs w:val="14"/>
                <w:b w:val="1"/>
                <w:bCs w:val="1"/>
                <w:color w:val="auto"/>
                <w:w w:val="89"/>
              </w:rPr>
              <w:t>(2)(3)</w:t>
            </w:r>
          </w:p>
        </w:tc>
        <w:tc>
          <w:tcPr>
            <w:tcW w:w="1780" w:type="dxa"/>
            <w:vAlign w:val="bottom"/>
            <w:tcBorders>
              <w:bottom w:val="single" w:sz="8" w:color="auto"/>
            </w:tcBorders>
          </w:tcPr>
          <w:p>
            <w:pPr>
              <w:jc w:val="center"/>
              <w:spacing w:after="0" w:line="271" w:lineRule="exact"/>
              <w:rPr>
                <w:sz w:val="20"/>
                <w:szCs w:val="20"/>
                <w:color w:val="auto"/>
              </w:rPr>
            </w:pPr>
            <w:r>
              <w:rPr>
                <w:rFonts w:ascii="Arial" w:cs="Arial" w:eastAsia="Arial" w:hAnsi="Arial"/>
                <w:sz w:val="18"/>
                <w:szCs w:val="18"/>
                <w:b w:val="1"/>
                <w:bCs w:val="1"/>
                <w:color w:val="auto"/>
                <w:w w:val="88"/>
              </w:rPr>
              <w:t xml:space="preserve">Registration Fee </w:t>
            </w:r>
            <w:r>
              <w:rPr>
                <w:rFonts w:ascii="Arial" w:cs="Arial" w:eastAsia="Arial" w:hAnsi="Arial"/>
                <w:sz w:val="29"/>
                <w:szCs w:val="29"/>
                <w:b w:val="1"/>
                <w:bCs w:val="1"/>
                <w:color w:val="auto"/>
                <w:w w:val="88"/>
                <w:vertAlign w:val="superscript"/>
              </w:rPr>
              <w:t>(3)</w:t>
            </w:r>
          </w:p>
        </w:tc>
      </w:tr>
      <w:tr>
        <w:trPr>
          <w:trHeight w:val="195"/>
        </w:trPr>
        <w:tc>
          <w:tcPr>
            <w:tcW w:w="37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3"/>
              </w:rPr>
              <w:t>Victoria’s Secret &amp; Co. Common Stock, $0.01 par</w:t>
            </w:r>
          </w:p>
        </w:tc>
        <w:tc>
          <w:tcPr>
            <w:tcW w:w="1920" w:type="dxa"/>
            <w:vAlign w:val="bottom"/>
            <w:tcBorders>
              <w:right w:val="single" w:sz="8" w:color="auto"/>
            </w:tcBorders>
          </w:tcPr>
          <w:p>
            <w:pPr>
              <w:spacing w:after="0"/>
              <w:rPr>
                <w:sz w:val="16"/>
                <w:szCs w:val="16"/>
                <w:color w:val="auto"/>
              </w:rPr>
            </w:pPr>
          </w:p>
        </w:tc>
        <w:tc>
          <w:tcPr>
            <w:tcW w:w="1900" w:type="dxa"/>
            <w:vAlign w:val="bottom"/>
            <w:tcBorders>
              <w:right w:val="single" w:sz="8" w:color="auto"/>
            </w:tcBorders>
          </w:tcPr>
          <w:p>
            <w:pPr>
              <w:spacing w:after="0"/>
              <w:rPr>
                <w:sz w:val="16"/>
                <w:szCs w:val="16"/>
                <w:color w:val="auto"/>
              </w:rPr>
            </w:pPr>
          </w:p>
        </w:tc>
        <w:tc>
          <w:tcPr>
            <w:tcW w:w="1900" w:type="dxa"/>
            <w:vAlign w:val="bottom"/>
            <w:tcBorders>
              <w:right w:val="single" w:sz="8" w:color="auto"/>
            </w:tcBorders>
          </w:tcPr>
          <w:p>
            <w:pPr>
              <w:spacing w:after="0"/>
              <w:rPr>
                <w:sz w:val="16"/>
                <w:szCs w:val="16"/>
                <w:color w:val="auto"/>
              </w:rPr>
            </w:pPr>
          </w:p>
        </w:tc>
        <w:tc>
          <w:tcPr>
            <w:tcW w:w="1780" w:type="dxa"/>
            <w:vAlign w:val="bottom"/>
          </w:tcPr>
          <w:p>
            <w:pPr>
              <w:spacing w:after="0"/>
              <w:rPr>
                <w:sz w:val="16"/>
                <w:szCs w:val="16"/>
                <w:color w:val="auto"/>
              </w:rPr>
            </w:pPr>
          </w:p>
        </w:tc>
      </w:tr>
      <w:tr>
        <w:trPr>
          <w:trHeight w:val="230"/>
        </w:trPr>
        <w:tc>
          <w:tcPr>
            <w:tcW w:w="37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value per share</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6,600,000</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$46.00</w:t>
            </w:r>
          </w:p>
        </w:tc>
        <w:tc>
          <w:tcPr>
            <w:tcW w:w="19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$303,600,000</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$33,122.76</w:t>
            </w:r>
          </w:p>
        </w:tc>
      </w:tr>
    </w:tbl>
    <w:p>
      <w:pPr>
        <w:ind w:left="340" w:right="20" w:hanging="332"/>
        <w:spacing w:after="0" w:line="271"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This Registration Statement on Form S-8 (this “Registration Statement”) covers shares of common stock, $0.01 par value per share (“Common Stock”), of Victoria’s Secret &amp; Co. (the “Registrant”) (i) authorized for issuance under the Victoria’s Secret &amp; Co. 2021 Stock Option and Performance Incentive Plan (the “Incentive Plan”) with respect to “Converted Awards” (as defined in the Incentive Plan), and (ii) pursuant to Rule 416(a) under the Securities Act of 1933, as amended (the “Securities Act”), any additional shares of Common Stock that may become issuable under the Incentive Plan with respect to the Converted Awards by reason of any stock dividend, stock split or other similar transaction.</w:t>
      </w:r>
    </w:p>
    <w:p>
      <w:pPr>
        <w:spacing w:after="0" w:line="178" w:lineRule="exact"/>
        <w:rPr>
          <w:rFonts w:ascii="Arial" w:cs="Arial" w:eastAsia="Arial" w:hAnsi="Arial"/>
          <w:sz w:val="17"/>
          <w:szCs w:val="17"/>
          <w:color w:val="auto"/>
        </w:rPr>
      </w:pPr>
    </w:p>
    <w:p>
      <w:pPr>
        <w:jc w:val="both"/>
        <w:ind w:left="340" w:right="60" w:hanging="332"/>
        <w:spacing w:after="0" w:line="263"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purposes of calculating the registration fee pursuant to Rule 457(c) and Rule 457(h) under the Securities Act based on the average of the high and low prices in the “when issued” trading market as reported on the New York Stock Exchange (trading under the symbol VSCO-WI) on August 2, 2021.</w:t>
      </w:r>
    </w:p>
    <w:p>
      <w:pPr>
        <w:spacing w:after="0" w:line="183"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Rounded up to the nearest penny.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5327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3275" cy="209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This Registration Statement has been prepared and filed pursuant to and in accordance with the requirements of General Instruction E to Form S-8 for the purpose of registering an additional 6,600,000 shares of Common Stock that are issuable at any time and from time to time under the Incentive Plan in connection with the Converted Awards. Pursuant to General Instruction E, the contents of the Registration Statements on Form S-8 filed for the Incentive Plan with the Securities and Exchange Commission (the “Commission”) on July 19, 2021 (Registration No. 333-258021), including the documents incorporated by reference therein, are incorporated by reference into this Registration Statement, except as supplemented by the information set forth below.</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information specified in Item 1 and Item 2 of Part I of this Registration Statement is omitted from this filing with the Securities and Exchange Commission (the “Commission”) in accordance with the provisions of Rule 428 under the Securities Act and the introductory note to Part I of the Registration Statement on Form S-8. The documents containing the information specified in Part I will be delivered to the participants in the Incentive Plan with respect to the Converted Awards as required by Rule 428(b)(1).</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41" w:lineRule="exact"/>
        <w:rPr>
          <w:sz w:val="20"/>
          <w:szCs w:val="20"/>
          <w:color w:val="auto"/>
        </w:rPr>
      </w:pPr>
    </w:p>
    <w:p>
      <w:pPr>
        <w:ind w:right="2780" w:firstLine="2821"/>
        <w:spacing w:after="0" w:line="503" w:lineRule="auto"/>
        <w:rPr>
          <w:sz w:val="20"/>
          <w:szCs w:val="20"/>
          <w:color w:val="auto"/>
        </w:rPr>
      </w:pPr>
      <w:r>
        <w:rPr>
          <w:rFonts w:ascii="Arial" w:cs="Arial" w:eastAsia="Arial" w:hAnsi="Arial"/>
          <w:sz w:val="18"/>
          <w:szCs w:val="18"/>
          <w:b w:val="1"/>
          <w:bCs w:val="1"/>
          <w:color w:val="auto"/>
        </w:rPr>
        <w:t>INFORMATION REQUIRED IN THE REGISTRATION STATEMENT Item 3. Incorporation of Documents by Reference.</w:t>
      </w:r>
    </w:p>
    <w:p>
      <w:pPr>
        <w:ind w:right="20" w:firstLine="324"/>
        <w:spacing w:after="0" w:line="277" w:lineRule="auto"/>
        <w:rPr>
          <w:sz w:val="20"/>
          <w:szCs w:val="20"/>
          <w:color w:val="auto"/>
        </w:rPr>
      </w:pPr>
      <w:r>
        <w:rPr>
          <w:rFonts w:ascii="Arial" w:cs="Arial" w:eastAsia="Arial" w:hAnsi="Arial"/>
          <w:sz w:val="18"/>
          <w:szCs w:val="18"/>
          <w:color w:val="auto"/>
        </w:rPr>
        <w:t>The following documents, which have been filed by the Registrant with the Commission pursuant to the Securities Exchange Act of 1934, as amended (the “Exchange Act”), are incorporated by reference herein:</w:t>
      </w:r>
    </w:p>
    <w:p>
      <w:pPr>
        <w:spacing w:after="0" w:line="170" w:lineRule="exact"/>
        <w:rPr>
          <w:sz w:val="20"/>
          <w:szCs w:val="20"/>
          <w:color w:val="auto"/>
        </w:rPr>
      </w:pPr>
    </w:p>
    <w:p>
      <w:pPr>
        <w:ind w:right="140" w:firstLine="332"/>
        <w:spacing w:after="0" w:line="277" w:lineRule="auto"/>
        <w:tabs>
          <w:tab w:leader="none" w:pos="8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Registration Statement on Form 10, filed by the Registrant with the Commission on June 21, 2021 (File No. 001-40515), as subsequently amended (the “Form 10 Registration Statement”);</w:t>
      </w:r>
    </w:p>
    <w:p>
      <w:pPr>
        <w:spacing w:after="0" w:line="170" w:lineRule="exact"/>
        <w:rPr>
          <w:rFonts w:ascii="Arial" w:cs="Arial" w:eastAsia="Arial" w:hAnsi="Arial"/>
          <w:sz w:val="18"/>
          <w:szCs w:val="18"/>
          <w:color w:val="auto"/>
        </w:rPr>
      </w:pPr>
    </w:p>
    <w:p>
      <w:pPr>
        <w:ind w:right="780" w:firstLine="332"/>
        <w:spacing w:after="0" w:line="277" w:lineRule="auto"/>
        <w:tabs>
          <w:tab w:leader="none" w:pos="579"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Registrant’s Common Stock, which is contained in the Information Statement filed as Exhibit 99.1 to the Form 10 Registration Statement, including any amendments or supplements thereto; and</w:t>
      </w:r>
    </w:p>
    <w:p>
      <w:pPr>
        <w:spacing w:after="0" w:line="170" w:lineRule="exact"/>
        <w:rPr>
          <w:rFonts w:ascii="Arial" w:cs="Arial" w:eastAsia="Arial" w:hAnsi="Arial"/>
          <w:sz w:val="18"/>
          <w:szCs w:val="18"/>
          <w:color w:val="auto"/>
        </w:rPr>
      </w:pPr>
    </w:p>
    <w:p>
      <w:pPr>
        <w:ind w:left="900" w:hanging="568"/>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All reports filed pursuant to Section 13(a) or 15(d) of the Exchange Act since the end of the fiscal year covered by the Form 10 Registration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Statement.</w:t>
      </w:r>
    </w:p>
    <w:p>
      <w:pPr>
        <w:spacing w:after="0" w:line="211"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All documents filed by the Registrant pursuant to Sections 13(a), 13(c), 14 or 15(d) of the Exchange Act, after the date of this Registration Statement and prior to the filing of a post-effective amendment that indicates that all securities offered hereby have been sold or which deregisters all securities then remaining unsold, are incorporated by reference in this Registration Statement and are a part hereof from the date of filing of such documents; except as to any portion of any future annual or quarterly report to stockholders or document or current report furnished under current Items 2.02 or 7.01 of Form 8-K that is not deemed filed under such provisions.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58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Exhibit Number</w:t>
            </w:r>
          </w:p>
        </w:tc>
        <w:tc>
          <w:tcPr>
            <w:tcW w:w="20" w:type="dxa"/>
            <w:vAlign w:val="bottom"/>
            <w:tcBorders>
              <w:bottom w:val="single" w:sz="8" w:color="auto"/>
            </w:tcBorders>
          </w:tcPr>
          <w:p>
            <w:pPr>
              <w:spacing w:after="0"/>
              <w:rPr>
                <w:sz w:val="20"/>
                <w:szCs w:val="20"/>
                <w:color w:val="auto"/>
              </w:rPr>
            </w:pPr>
          </w:p>
        </w:tc>
        <w:tc>
          <w:tcPr>
            <w:tcW w:w="9440" w:type="dxa"/>
            <w:vAlign w:val="bottom"/>
            <w:gridSpan w:val="8"/>
            <w:vMerge w:val="restart"/>
          </w:tcPr>
          <w:p>
            <w:pPr>
              <w:spacing w:after="0"/>
              <w:rPr>
                <w:rFonts w:ascii="Arial" w:cs="Arial" w:eastAsia="Arial" w:hAnsi="Arial"/>
                <w:sz w:val="18"/>
                <w:szCs w:val="18"/>
                <w:color w:val="0000EE"/>
                <w:w w:val="91"/>
              </w:rPr>
            </w:pPr>
            <w:hyperlink r:id="rId14">
              <w:r>
                <w:rPr>
                  <w:rFonts w:ascii="Arial" w:cs="Arial" w:eastAsia="Arial" w:hAnsi="Arial"/>
                  <w:sz w:val="18"/>
                  <w:szCs w:val="18"/>
                  <w:color w:val="0000EE"/>
                  <w:w w:val="91"/>
                </w:rPr>
                <w:t>Form of Amended and Restated Certificate of Incorporation of Victoria’s Secret &amp; Co. (incorporated herein by reference to Exhibit</w:t>
              </w:r>
            </w:hyperlink>
          </w:p>
        </w:tc>
        <w:tc>
          <w:tcPr>
            <w:tcW w:w="200" w:type="dxa"/>
            <w:vAlign w:val="bottom"/>
            <w:gridSpan w:val="3"/>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20" w:type="dxa"/>
            <w:vAlign w:val="bottom"/>
            <w:gridSpan w:val="2"/>
          </w:tcPr>
          <w:p>
            <w:pPr>
              <w:spacing w:after="0" w:line="142" w:lineRule="exact"/>
              <w:rPr>
                <w:rFonts w:ascii="Arial" w:cs="Arial" w:eastAsia="Arial" w:hAnsi="Arial"/>
                <w:sz w:val="16"/>
                <w:szCs w:val="16"/>
                <w:color w:val="0000EE"/>
              </w:rPr>
            </w:pPr>
            <w:hyperlink r:id="rId14">
              <w:r>
                <w:rPr>
                  <w:rFonts w:ascii="Arial" w:cs="Arial" w:eastAsia="Arial" w:hAnsi="Arial"/>
                  <w:sz w:val="16"/>
                  <w:szCs w:val="16"/>
                  <w:color w:val="0000EE"/>
                </w:rPr>
                <w:t>4.</w:t>
              </w:r>
              <w:r>
                <w:rPr>
                  <w:rFonts w:ascii="Arial" w:cs="Arial" w:eastAsia="Arial" w:hAnsi="Arial"/>
                  <w:sz w:val="16"/>
                  <w:szCs w:val="16"/>
                  <w:u w:val="single" w:color="auto"/>
                  <w:color w:val="0000EE"/>
                </w:rPr>
                <w:t>1</w:t>
              </w:r>
            </w:hyperlink>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40" w:type="dxa"/>
            <w:vAlign w:val="bottom"/>
            <w:tcBorders>
              <w:bottom w:val="single" w:sz="8" w:color="0000EE"/>
            </w:tcBorders>
            <w:gridSpan w:val="8"/>
            <w:vMerge w:val="continue"/>
          </w:tcPr>
          <w:p>
            <w:pPr>
              <w:spacing w:after="0"/>
              <w:rPr>
                <w:sz w:val="15"/>
                <w:szCs w:val="15"/>
                <w:color w:val="auto"/>
              </w:rPr>
            </w:pPr>
          </w:p>
        </w:tc>
        <w:tc>
          <w:tcPr>
            <w:tcW w:w="2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660" w:type="dxa"/>
            <w:vAlign w:val="bottom"/>
            <w:gridSpan w:val="12"/>
          </w:tcPr>
          <w:p>
            <w:pPr>
              <w:spacing w:after="0" w:line="176" w:lineRule="exact"/>
              <w:rPr>
                <w:rFonts w:ascii="Arial" w:cs="Arial" w:eastAsia="Arial" w:hAnsi="Arial"/>
                <w:sz w:val="18"/>
                <w:szCs w:val="18"/>
                <w:color w:val="0000EE"/>
                <w:w w:val="91"/>
              </w:rPr>
            </w:pPr>
            <w:hyperlink r:id="rId14">
              <w:r>
                <w:rPr>
                  <w:rFonts w:ascii="Arial" w:cs="Arial" w:eastAsia="Arial" w:hAnsi="Arial"/>
                  <w:sz w:val="18"/>
                  <w:szCs w:val="18"/>
                  <w:color w:val="0000EE"/>
                  <w:w w:val="91"/>
                </w:rPr>
                <w:t>3.</w:t>
              </w:r>
              <w:r>
                <w:rPr>
                  <w:rFonts w:ascii="Arial" w:cs="Arial" w:eastAsia="Arial" w:hAnsi="Arial"/>
                  <w:sz w:val="18"/>
                  <w:szCs w:val="18"/>
                  <w:u w:val="single" w:color="auto"/>
                  <w:color w:val="0000EE"/>
                  <w:w w:val="91"/>
                </w:rPr>
                <w:t>1</w:t>
              </w:r>
              <w:r>
                <w:rPr>
                  <w:rFonts w:ascii="Arial" w:cs="Arial" w:eastAsia="Arial" w:hAnsi="Arial"/>
                  <w:sz w:val="18"/>
                  <w:szCs w:val="18"/>
                  <w:color w:val="0000EE"/>
                  <w:w w:val="91"/>
                </w:rPr>
                <w:t xml:space="preserve"> to the Registrant’s Registration Statement on Form 10 (File No. 001-40515), as amended, filed with the Commission on June 21,</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9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8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14">
              <w:r>
                <w:rPr>
                  <w:rFonts w:ascii="Arial" w:cs="Arial" w:eastAsia="Arial" w:hAnsi="Arial"/>
                  <w:sz w:val="18"/>
                  <w:szCs w:val="18"/>
                  <w:color w:val="0000EE"/>
                  <w:w w:val="90"/>
                </w:rPr>
                <w:t>2021).</w:t>
              </w:r>
            </w:hyperlink>
          </w:p>
        </w:tc>
        <w:tc>
          <w:tcPr>
            <w:tcW w:w="2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line="196" w:lineRule="exact"/>
              <w:rPr>
                <w:rFonts w:ascii="Arial" w:cs="Arial" w:eastAsia="Arial" w:hAnsi="Arial"/>
                <w:sz w:val="18"/>
                <w:szCs w:val="18"/>
                <w:color w:val="0000EE"/>
                <w:w w:val="87"/>
              </w:rPr>
            </w:pPr>
            <w:hyperlink r:id="rId15">
              <w:r>
                <w:rPr>
                  <w:rFonts w:ascii="Arial" w:cs="Arial" w:eastAsia="Arial" w:hAnsi="Arial"/>
                  <w:sz w:val="18"/>
                  <w:szCs w:val="18"/>
                  <w:color w:val="0000EE"/>
                  <w:w w:val="87"/>
                </w:rPr>
                <w:t>4.</w:t>
              </w:r>
              <w:r>
                <w:rPr>
                  <w:rFonts w:ascii="Arial" w:cs="Arial" w:eastAsia="Arial" w:hAnsi="Arial"/>
                  <w:sz w:val="18"/>
                  <w:szCs w:val="18"/>
                  <w:u w:val="single" w:color="auto"/>
                  <w:color w:val="0000EE"/>
                  <w:w w:val="87"/>
                </w:rPr>
                <w:t>2</w:t>
              </w:r>
            </w:hyperlink>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660" w:type="dxa"/>
            <w:vAlign w:val="bottom"/>
            <w:gridSpan w:val="12"/>
          </w:tcPr>
          <w:p>
            <w:pPr>
              <w:spacing w:after="0" w:line="196" w:lineRule="exact"/>
              <w:rPr>
                <w:rFonts w:ascii="Arial" w:cs="Arial" w:eastAsia="Arial" w:hAnsi="Arial"/>
                <w:sz w:val="18"/>
                <w:szCs w:val="18"/>
                <w:color w:val="0000EE"/>
                <w:w w:val="91"/>
              </w:rPr>
            </w:pPr>
            <w:hyperlink r:id="rId15">
              <w:r>
                <w:rPr>
                  <w:rFonts w:ascii="Arial" w:cs="Arial" w:eastAsia="Arial" w:hAnsi="Arial"/>
                  <w:sz w:val="18"/>
                  <w:szCs w:val="18"/>
                  <w:color w:val="0000EE"/>
                  <w:w w:val="91"/>
                </w:rPr>
                <w:t>Form of Amended and Restated Bylaws of Victoria’s Secret &amp; Co. (incorporated herein by reference to Exhibit 3.2 to the Registrant’s</w:t>
              </w:r>
            </w:hyperlink>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44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15">
              <w:r>
                <w:rPr>
                  <w:rFonts w:ascii="Arial" w:cs="Arial" w:eastAsia="Arial" w:hAnsi="Arial"/>
                  <w:sz w:val="18"/>
                  <w:szCs w:val="18"/>
                  <w:color w:val="0000EE"/>
                  <w:w w:val="90"/>
                </w:rPr>
                <w:t>Registration Statement on Form 10 (File No. 001-40515), as amended, filed with the Commission on June 21, 2021).</w:t>
              </w:r>
            </w:hyperlink>
          </w:p>
        </w:tc>
        <w:tc>
          <w:tcPr>
            <w:tcW w:w="12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line="196" w:lineRule="exact"/>
              <w:rPr>
                <w:rFonts w:ascii="Arial" w:cs="Arial" w:eastAsia="Arial" w:hAnsi="Arial"/>
                <w:sz w:val="18"/>
                <w:szCs w:val="18"/>
                <w:color w:val="0000EE"/>
                <w:w w:val="87"/>
              </w:rPr>
            </w:pPr>
            <w:hyperlink w:anchor="page7">
              <w:r>
                <w:rPr>
                  <w:rFonts w:ascii="Arial" w:cs="Arial" w:eastAsia="Arial" w:hAnsi="Arial"/>
                  <w:sz w:val="18"/>
                  <w:szCs w:val="18"/>
                  <w:color w:val="0000EE"/>
                  <w:w w:val="87"/>
                </w:rPr>
                <w:t>5.</w:t>
              </w:r>
              <w:r>
                <w:rPr>
                  <w:rFonts w:ascii="Arial" w:cs="Arial" w:eastAsia="Arial" w:hAnsi="Arial"/>
                  <w:sz w:val="18"/>
                  <w:szCs w:val="18"/>
                  <w:u w:val="single" w:color="auto"/>
                  <w:color w:val="0000EE"/>
                  <w:w w:val="87"/>
                </w:rPr>
                <w:t>1</w:t>
              </w:r>
            </w:hyperlink>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660" w:type="dxa"/>
            <w:vAlign w:val="bottom"/>
            <w:gridSpan w:val="12"/>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Opinion of Davis Polk &amp; Wardwell LLP (filed herewith)</w:t>
              </w:r>
            </w:hyperlink>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gridSpan w:val="2"/>
          </w:tcPr>
          <w:p>
            <w:pPr>
              <w:spacing w:after="0" w:line="196" w:lineRule="exact"/>
              <w:rPr>
                <w:rFonts w:ascii="Arial" w:cs="Arial" w:eastAsia="Arial" w:hAnsi="Arial"/>
                <w:sz w:val="18"/>
                <w:szCs w:val="18"/>
                <w:color w:val="0000EE"/>
                <w:w w:val="85"/>
              </w:rPr>
            </w:pPr>
            <w:hyperlink w:anchor="page9">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1</w:t>
              </w:r>
            </w:hyperlink>
          </w:p>
        </w:tc>
        <w:tc>
          <w:tcPr>
            <w:tcW w:w="1260" w:type="dxa"/>
            <w:vAlign w:val="bottom"/>
          </w:tcPr>
          <w:p>
            <w:pPr>
              <w:spacing w:after="0"/>
              <w:rPr>
                <w:sz w:val="17"/>
                <w:szCs w:val="17"/>
                <w:color w:val="auto"/>
              </w:rPr>
            </w:pPr>
          </w:p>
        </w:tc>
        <w:tc>
          <w:tcPr>
            <w:tcW w:w="9660" w:type="dxa"/>
            <w:vAlign w:val="bottom"/>
            <w:gridSpan w:val="12"/>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Consent of Ernst &amp; Young LLP (filed herewith)</w:t>
              </w:r>
            </w:hyperlink>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40" w:type="dxa"/>
            <w:vAlign w:val="bottom"/>
            <w:gridSpan w:val="2"/>
            <w:shd w:val="clear" w:color="auto" w:fill="0000EE"/>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gridSpan w:val="2"/>
          </w:tcPr>
          <w:p>
            <w:pPr>
              <w:spacing w:after="0" w:line="196" w:lineRule="exact"/>
              <w:rPr>
                <w:rFonts w:ascii="Arial" w:cs="Arial" w:eastAsia="Arial" w:hAnsi="Arial"/>
                <w:sz w:val="18"/>
                <w:szCs w:val="18"/>
                <w:color w:val="0000EE"/>
                <w:w w:val="85"/>
              </w:rPr>
            </w:pPr>
            <w:hyperlink w:anchor="page7">
              <w:r>
                <w:rPr>
                  <w:rFonts w:ascii="Arial" w:cs="Arial" w:eastAsia="Arial" w:hAnsi="Arial"/>
                  <w:sz w:val="18"/>
                  <w:szCs w:val="18"/>
                  <w:color w:val="0000EE"/>
                  <w:w w:val="85"/>
                </w:rPr>
                <w:t>23.</w:t>
              </w:r>
              <w:r>
                <w:rPr>
                  <w:rFonts w:ascii="Arial" w:cs="Arial" w:eastAsia="Arial" w:hAnsi="Arial"/>
                  <w:sz w:val="18"/>
                  <w:szCs w:val="18"/>
                  <w:u w:val="single" w:color="auto"/>
                  <w:color w:val="0000EE"/>
                  <w:w w:val="85"/>
                </w:rPr>
                <w:t>2</w:t>
              </w:r>
            </w:hyperlink>
          </w:p>
        </w:tc>
        <w:tc>
          <w:tcPr>
            <w:tcW w:w="1260" w:type="dxa"/>
            <w:vAlign w:val="bottom"/>
          </w:tcPr>
          <w:p>
            <w:pPr>
              <w:spacing w:after="0"/>
              <w:rPr>
                <w:sz w:val="17"/>
                <w:szCs w:val="17"/>
                <w:color w:val="auto"/>
              </w:rPr>
            </w:pPr>
          </w:p>
        </w:tc>
        <w:tc>
          <w:tcPr>
            <w:tcW w:w="9660" w:type="dxa"/>
            <w:vAlign w:val="bottom"/>
            <w:gridSpan w:val="12"/>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Consent of Davis Polk &amp; Wardwell LLP (included in Exhibit 5.1)</w:t>
              </w:r>
            </w:hyperlink>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20" w:type="dxa"/>
            <w:vAlign w:val="bottom"/>
            <w:gridSpan w:val="4"/>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gridSpan w:val="2"/>
          </w:tcPr>
          <w:p>
            <w:pPr>
              <w:spacing w:after="0" w:line="196" w:lineRule="exact"/>
              <w:rPr>
                <w:rFonts w:ascii="Arial" w:cs="Arial" w:eastAsia="Arial" w:hAnsi="Arial"/>
                <w:sz w:val="18"/>
                <w:szCs w:val="18"/>
                <w:color w:val="0000EE"/>
                <w:w w:val="85"/>
              </w:rPr>
            </w:pPr>
            <w:hyperlink w:anchor="page6">
              <w:r>
                <w:rPr>
                  <w:rFonts w:ascii="Arial" w:cs="Arial" w:eastAsia="Arial" w:hAnsi="Arial"/>
                  <w:sz w:val="18"/>
                  <w:szCs w:val="18"/>
                  <w:color w:val="0000EE"/>
                  <w:w w:val="85"/>
                </w:rPr>
                <w:t>24.</w:t>
              </w:r>
              <w:r>
                <w:rPr>
                  <w:rFonts w:ascii="Arial" w:cs="Arial" w:eastAsia="Arial" w:hAnsi="Arial"/>
                  <w:sz w:val="18"/>
                  <w:szCs w:val="18"/>
                  <w:u w:val="single" w:color="auto"/>
                  <w:color w:val="0000EE"/>
                  <w:w w:val="85"/>
                </w:rPr>
                <w:t>1</w:t>
              </w:r>
            </w:hyperlink>
          </w:p>
        </w:tc>
        <w:tc>
          <w:tcPr>
            <w:tcW w:w="1260" w:type="dxa"/>
            <w:vAlign w:val="bottom"/>
          </w:tcPr>
          <w:p>
            <w:pPr>
              <w:spacing w:after="0"/>
              <w:rPr>
                <w:sz w:val="17"/>
                <w:szCs w:val="17"/>
                <w:color w:val="auto"/>
              </w:rPr>
            </w:pPr>
          </w:p>
        </w:tc>
        <w:tc>
          <w:tcPr>
            <w:tcW w:w="9660" w:type="dxa"/>
            <w:vAlign w:val="bottom"/>
            <w:gridSpan w:val="12"/>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Power of Attorney (included on the signature pages of this Registration Statement)</w:t>
              </w:r>
            </w:hyperlink>
          </w:p>
        </w:tc>
        <w:tc>
          <w:tcPr>
            <w:tcW w:w="0" w:type="dxa"/>
            <w:vAlign w:val="bottom"/>
          </w:tcPr>
          <w:p>
            <w:pPr>
              <w:spacing w:after="0"/>
              <w:rPr>
                <w:sz w:val="1"/>
                <w:szCs w:val="1"/>
                <w:color w:val="auto"/>
              </w:rPr>
            </w:pP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940" w:type="dxa"/>
            <w:vAlign w:val="bottom"/>
            <w:gridSpan w:val="5"/>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0" w:type="dxa"/>
            <w:vAlign w:val="bottom"/>
            <w:gridSpan w:val="2"/>
          </w:tcPr>
          <w:p>
            <w:pPr>
              <w:spacing w:after="0" w:line="196" w:lineRule="exact"/>
              <w:rPr>
                <w:rFonts w:ascii="Arial" w:cs="Arial" w:eastAsia="Arial" w:hAnsi="Arial"/>
                <w:sz w:val="18"/>
                <w:szCs w:val="18"/>
                <w:color w:val="0000EE"/>
                <w:w w:val="85"/>
              </w:rPr>
            </w:pPr>
            <w:hyperlink r:id="rId16">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hyperlink>
          </w:p>
        </w:tc>
        <w:tc>
          <w:tcPr>
            <w:tcW w:w="1260" w:type="dxa"/>
            <w:vAlign w:val="bottom"/>
          </w:tcPr>
          <w:p>
            <w:pPr>
              <w:spacing w:after="0"/>
              <w:rPr>
                <w:sz w:val="17"/>
                <w:szCs w:val="17"/>
                <w:color w:val="auto"/>
              </w:rPr>
            </w:pPr>
          </w:p>
        </w:tc>
        <w:tc>
          <w:tcPr>
            <w:tcW w:w="9660" w:type="dxa"/>
            <w:vAlign w:val="bottom"/>
            <w:gridSpan w:val="12"/>
          </w:tcPr>
          <w:p>
            <w:pPr>
              <w:spacing w:after="0" w:line="196" w:lineRule="exact"/>
              <w:rPr>
                <w:rFonts w:ascii="Arial" w:cs="Arial" w:eastAsia="Arial" w:hAnsi="Arial"/>
                <w:sz w:val="18"/>
                <w:szCs w:val="18"/>
                <w:color w:val="0000EE"/>
                <w:w w:val="93"/>
              </w:rPr>
            </w:pPr>
            <w:hyperlink r:id="rId16">
              <w:r>
                <w:rPr>
                  <w:rFonts w:ascii="Arial" w:cs="Arial" w:eastAsia="Arial" w:hAnsi="Arial"/>
                  <w:sz w:val="18"/>
                  <w:szCs w:val="18"/>
                  <w:color w:val="0000EE"/>
                  <w:w w:val="93"/>
                </w:rPr>
                <w:t>Victoria’s Secret &amp; Co. 2021 Stock Option and Performance Incentive Plan (incorporated herein by reference to Exhibit 99.1 to the</w:t>
              </w:r>
            </w:hyperlink>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0" w:type="dxa"/>
            <w:vAlign w:val="bottom"/>
            <w:gridSpan w:val="6"/>
            <w:shd w:val="clear" w:color="auto" w:fill="0000EE"/>
          </w:tcPr>
          <w:p>
            <w:pPr>
              <w:spacing w:after="0" w:line="20" w:lineRule="exact"/>
              <w:rPr>
                <w:sz w:val="1"/>
                <w:szCs w:val="1"/>
                <w:color w:val="auto"/>
              </w:rPr>
            </w:pPr>
          </w:p>
        </w:tc>
        <w:tc>
          <w:tcPr>
            <w:tcW w:w="2840" w:type="dxa"/>
            <w:vAlign w:val="bottom"/>
            <w:gridSpan w:val="2"/>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660" w:type="dxa"/>
            <w:vAlign w:val="bottom"/>
            <w:gridSpan w:val="12"/>
          </w:tcPr>
          <w:p>
            <w:pPr>
              <w:spacing w:after="0" w:line="196" w:lineRule="exact"/>
              <w:rPr>
                <w:rFonts w:ascii="Arial" w:cs="Arial" w:eastAsia="Arial" w:hAnsi="Arial"/>
                <w:sz w:val="18"/>
                <w:szCs w:val="18"/>
                <w:color w:val="0000EE"/>
              </w:rPr>
            </w:pPr>
            <w:hyperlink r:id="rId16">
              <w:r>
                <w:rPr>
                  <w:rFonts w:ascii="Arial" w:cs="Arial" w:eastAsia="Arial" w:hAnsi="Arial"/>
                  <w:sz w:val="18"/>
                  <w:szCs w:val="18"/>
                  <w:color w:val="0000EE"/>
                </w:rPr>
                <w:t>Registrant’s Form S-8 (File No. 333-258021), filed with the Commission on July 19, 2021).</w:t>
              </w:r>
            </w:hyperlink>
          </w:p>
        </w:tc>
        <w:tc>
          <w:tcPr>
            <w:tcW w:w="0" w:type="dxa"/>
            <w:vAlign w:val="bottom"/>
          </w:tcPr>
          <w:p>
            <w:pPr>
              <w:spacing w:after="0"/>
              <w:rPr>
                <w:sz w:val="1"/>
                <w:szCs w:val="1"/>
                <w:color w:val="auto"/>
              </w:rPr>
            </w:pPr>
          </w:p>
        </w:tc>
      </w:tr>
      <w:tr>
        <w:trPr>
          <w:trHeight w:val="614"/>
        </w:trPr>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2980" w:type="dxa"/>
            <w:vAlign w:val="bottom"/>
            <w:tcBorders>
              <w:top w:val="single" w:sz="8" w:color="0000EE"/>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1220" w:type="dxa"/>
            <w:vAlign w:val="bottom"/>
            <w:tcBorders>
              <w:top w:val="single" w:sz="8" w:color="0000EE"/>
              <w:bottom w:val="single" w:sz="8" w:color="auto"/>
            </w:tcBorders>
          </w:tcPr>
          <w:p>
            <w:pPr>
              <w:spacing w:after="0"/>
              <w:rPr>
                <w:sz w:val="24"/>
                <w:szCs w:val="24"/>
                <w:color w:val="auto"/>
              </w:rPr>
            </w:pPr>
          </w:p>
        </w:tc>
        <w:tc>
          <w:tcPr>
            <w:tcW w:w="660" w:type="dxa"/>
            <w:vAlign w:val="bottom"/>
            <w:tcBorders>
              <w:top w:val="single" w:sz="8" w:color="0000EE"/>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4" w:name="page5"/>
    <w:bookmarkEnd w:id="4"/>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Reynoldsburg, State of Ohio, on the 3rd day of August, 2021.</w:t>
      </w:r>
    </w:p>
    <w:p>
      <w:pPr>
        <w:spacing w:after="0" w:line="180"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VICTORIA’S SECRET &amp; CO.</w:t>
      </w:r>
    </w:p>
    <w:p>
      <w:pPr>
        <w:spacing w:after="0" w:line="81" w:lineRule="exact"/>
        <w:rPr>
          <w:sz w:val="20"/>
          <w:szCs w:val="20"/>
          <w:color w:val="auto"/>
        </w:rPr>
      </w:pPr>
    </w:p>
    <w:p>
      <w:pPr>
        <w:ind w:left="6900"/>
        <w:spacing w:after="0"/>
        <w:tabs>
          <w:tab w:leader="none" w:pos="7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Timothy Johnson</w:t>
      </w:r>
    </w:p>
    <w:p>
      <w:pPr>
        <w:spacing w:after="0" w:line="90"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Name: Timothy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-130175</wp:posOffset>
            </wp:positionV>
            <wp:extent cx="25031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57" w:lineRule="exact"/>
        <w:rPr>
          <w:sz w:val="20"/>
          <w:szCs w:val="20"/>
          <w:color w:val="auto"/>
        </w:rPr>
      </w:pPr>
    </w:p>
    <w:p>
      <w:pPr>
        <w:jc w:val="both"/>
        <w:ind w:left="7300"/>
        <w:spacing w:after="0"/>
        <w:tabs>
          <w:tab w:leader="none" w:pos="7860" w:val="left"/>
        </w:tabs>
        <w:rPr>
          <w:sz w:val="20"/>
          <w:szCs w:val="20"/>
          <w:color w:val="auto"/>
        </w:rPr>
      </w:pPr>
      <w:r>
        <w:rPr>
          <w:rFonts w:ascii="Arial" w:cs="Arial" w:eastAsia="Arial" w:hAnsi="Arial"/>
          <w:sz w:val="18"/>
          <w:szCs w:val="18"/>
          <w:color w:val="auto"/>
        </w:rPr>
        <w:t>Title:</w:t>
        <w:tab/>
        <w:t>Executive Vice President, Chief Financial</w:t>
      </w:r>
    </w:p>
    <w:p>
      <w:pPr>
        <w:spacing w:after="0" w:line="23"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871855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0"/>
          </w:cols>
          <w:pgMar w:left="320" w:top="580" w:right="6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Martin Waters, Tim Johnson and Melinda McAfee and each of them, our true and lawful attorneys-in-fact and agents, with full power of substitution and resubstitution, to do any and all acts and things and execute, in the name of the undersigned, any and all instruments which said attorneys-in-fact and agents may deem necessary or advisable in order to enable Victoria’s Secret &amp; Co. to comply with the Securities Act of 1933, as amended, and any requirements of the Securities and Exchange Commission in respect thereof, in connection with the filing with the Securities and Exchange Commission of one or more registration statements on Form S-8 under the Securities Act of 1933, as amended, including, specifically, but without limitation, power and authority to sign the name of the undersigned to any such registration statement, and any amendments to any such registration statement (including post-effective amendments), and to file the same with all exhibits thereto and other documents in connection therewith, with the Securities and Exchange Commission, to sign any and all applications, registration statements, notices or other documents necessary or advisable to comply with applicable state securities laws, and to file the same, together with other documents in connection therewith with the appropriate state securities authorities, granting unto said attorneys-in-fact and agents, and each of them, full power and authority to do and to perform each and every act and thing requisite or necessary to be done in and about the premises, as fully and to all intents and purposes as the undersigned might or could do in person, hereby ratifying and confirming all that said attorneys-in-fact and agents, and any of them, or their substitutes, may lawfully do or cause to be done by virtue hereof.</w:t>
      </w:r>
    </w:p>
    <w:p>
      <w:pPr>
        <w:spacing w:after="0" w:line="174"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4740" w:type="dxa"/>
            <w:vAlign w:val="bottom"/>
            <w:tcBorders>
              <w:bottom w:val="single" w:sz="8" w:color="auto"/>
            </w:tcBorders>
          </w:tcPr>
          <w:p>
            <w:pPr>
              <w:jc w:val="center"/>
              <w:ind w:right="510"/>
              <w:spacing w:after="0"/>
              <w:rPr>
                <w:sz w:val="20"/>
                <w:szCs w:val="20"/>
                <w:color w:val="auto"/>
              </w:rPr>
            </w:pPr>
            <w:r>
              <w:rPr>
                <w:rFonts w:ascii="Arial" w:cs="Arial" w:eastAsia="Arial" w:hAnsi="Arial"/>
                <w:sz w:val="18"/>
                <w:szCs w:val="18"/>
                <w:b w:val="1"/>
                <w:bCs w:val="1"/>
                <w:color w:val="auto"/>
                <w:w w:val="91"/>
              </w:rPr>
              <w:t>Title</w:t>
            </w:r>
          </w:p>
        </w:tc>
        <w:tc>
          <w:tcPr>
            <w:tcW w:w="3000" w:type="dxa"/>
            <w:vAlign w:val="bottom"/>
            <w:tcBorders>
              <w:bottom w:val="single" w:sz="8" w:color="auto"/>
            </w:tcBorders>
          </w:tcPr>
          <w:p>
            <w:pPr>
              <w:jc w:val="center"/>
              <w:ind w:right="510"/>
              <w:spacing w:after="0"/>
              <w:rPr>
                <w:sz w:val="20"/>
                <w:szCs w:val="20"/>
                <w:color w:val="auto"/>
              </w:rPr>
            </w:pPr>
            <w:r>
              <w:rPr>
                <w:rFonts w:ascii="Arial" w:cs="Arial" w:eastAsia="Arial" w:hAnsi="Arial"/>
                <w:sz w:val="18"/>
                <w:szCs w:val="18"/>
                <w:b w:val="1"/>
                <w:bCs w:val="1"/>
                <w:color w:val="auto"/>
                <w:w w:val="92"/>
              </w:rPr>
              <w:t>Date</w:t>
            </w:r>
          </w:p>
        </w:tc>
      </w:tr>
      <w:tr>
        <w:trPr>
          <w:trHeight w:val="425"/>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Martin Waters</w:t>
            </w:r>
          </w:p>
        </w:tc>
        <w:tc>
          <w:tcPr>
            <w:tcW w:w="4740" w:type="dxa"/>
            <w:vAlign w:val="bottom"/>
          </w:tcPr>
          <w:p>
            <w:pPr>
              <w:jc w:val="center"/>
              <w:ind w:right="510"/>
              <w:spacing w:after="0"/>
              <w:rPr>
                <w:sz w:val="20"/>
                <w:szCs w:val="20"/>
                <w:color w:val="auto"/>
              </w:rPr>
            </w:pPr>
            <w:r>
              <w:rPr>
                <w:rFonts w:ascii="Arial" w:cs="Arial" w:eastAsia="Arial" w:hAnsi="Arial"/>
                <w:sz w:val="18"/>
                <w:szCs w:val="18"/>
                <w:color w:val="auto"/>
                <w:w w:val="92"/>
              </w:rPr>
              <w:t>Chief Executive Officer and Director</w:t>
            </w:r>
          </w:p>
        </w:tc>
        <w:tc>
          <w:tcPr>
            <w:tcW w:w="3000" w:type="dxa"/>
            <w:vAlign w:val="bottom"/>
          </w:tcPr>
          <w:p>
            <w:pPr>
              <w:jc w:val="center"/>
              <w:ind w:right="490"/>
              <w:spacing w:after="0"/>
              <w:rPr>
                <w:sz w:val="20"/>
                <w:szCs w:val="20"/>
                <w:color w:val="auto"/>
              </w:rPr>
            </w:pPr>
            <w:r>
              <w:rPr>
                <w:rFonts w:ascii="Arial" w:cs="Arial" w:eastAsia="Arial" w:hAnsi="Arial"/>
                <w:sz w:val="18"/>
                <w:szCs w:val="18"/>
                <w:color w:val="auto"/>
                <w:w w:val="90"/>
              </w:rPr>
              <w:t>08/03/2021</w:t>
            </w:r>
          </w:p>
        </w:tc>
      </w:tr>
      <w:tr>
        <w:trPr>
          <w:trHeight w:val="224"/>
        </w:trPr>
        <w:tc>
          <w:tcPr>
            <w:tcW w:w="3500" w:type="dxa"/>
            <w:vAlign w:val="bottom"/>
          </w:tcPr>
          <w:p>
            <w:pPr>
              <w:jc w:val="center"/>
              <w:spacing w:after="0"/>
              <w:rPr>
                <w:sz w:val="20"/>
                <w:szCs w:val="20"/>
                <w:color w:val="auto"/>
              </w:rPr>
            </w:pPr>
            <w:r>
              <w:rPr>
                <w:rFonts w:ascii="Arial" w:cs="Arial" w:eastAsia="Arial" w:hAnsi="Arial"/>
                <w:sz w:val="18"/>
                <w:szCs w:val="18"/>
                <w:color w:val="auto"/>
                <w:w w:val="91"/>
              </w:rPr>
              <w:t>Martin Waters</w:t>
            </w:r>
          </w:p>
        </w:tc>
        <w:tc>
          <w:tcPr>
            <w:tcW w:w="4740" w:type="dxa"/>
            <w:vAlign w:val="bottom"/>
          </w:tcPr>
          <w:p>
            <w:pPr>
              <w:jc w:val="center"/>
              <w:ind w:right="510"/>
              <w:spacing w:after="0"/>
              <w:rPr>
                <w:sz w:val="20"/>
                <w:szCs w:val="20"/>
                <w:color w:val="auto"/>
              </w:rPr>
            </w:pPr>
            <w:r>
              <w:rPr>
                <w:rFonts w:ascii="Arial" w:cs="Arial" w:eastAsia="Arial" w:hAnsi="Arial"/>
                <w:sz w:val="18"/>
                <w:szCs w:val="18"/>
                <w:color w:val="auto"/>
                <w:w w:val="94"/>
              </w:rPr>
              <w:t>(principal executive officer)</w:t>
            </w:r>
          </w:p>
        </w:tc>
        <w:tc>
          <w:tcPr>
            <w:tcW w:w="3000" w:type="dxa"/>
            <w:vAlign w:val="bottom"/>
          </w:tcPr>
          <w:p>
            <w:pPr>
              <w:spacing w:after="0"/>
              <w:rPr>
                <w:sz w:val="19"/>
                <w:szCs w:val="19"/>
                <w:color w:val="auto"/>
              </w:rPr>
            </w:pPr>
          </w:p>
        </w:tc>
      </w:tr>
      <w:tr>
        <w:trPr>
          <w:trHeight w:val="418"/>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Timothy Johnson</w:t>
            </w:r>
          </w:p>
        </w:tc>
        <w:tc>
          <w:tcPr>
            <w:tcW w:w="4740" w:type="dxa"/>
            <w:vAlign w:val="bottom"/>
          </w:tcPr>
          <w:p>
            <w:pPr>
              <w:jc w:val="center"/>
              <w:ind w:right="510"/>
              <w:spacing w:after="0"/>
              <w:rPr>
                <w:sz w:val="20"/>
                <w:szCs w:val="20"/>
                <w:color w:val="auto"/>
              </w:rPr>
            </w:pPr>
            <w:r>
              <w:rPr>
                <w:rFonts w:ascii="Arial" w:cs="Arial" w:eastAsia="Arial" w:hAnsi="Arial"/>
                <w:sz w:val="18"/>
                <w:szCs w:val="18"/>
                <w:color w:val="auto"/>
                <w:w w:val="93"/>
              </w:rPr>
              <w:t>Chief Financial Officer</w:t>
            </w:r>
          </w:p>
        </w:tc>
        <w:tc>
          <w:tcPr>
            <w:tcW w:w="3000" w:type="dxa"/>
            <w:vAlign w:val="bottom"/>
          </w:tcPr>
          <w:p>
            <w:pPr>
              <w:jc w:val="center"/>
              <w:ind w:right="490"/>
              <w:spacing w:after="0"/>
              <w:rPr>
                <w:sz w:val="20"/>
                <w:szCs w:val="20"/>
                <w:color w:val="auto"/>
              </w:rPr>
            </w:pPr>
            <w:r>
              <w:rPr>
                <w:rFonts w:ascii="Arial" w:cs="Arial" w:eastAsia="Arial" w:hAnsi="Arial"/>
                <w:sz w:val="18"/>
                <w:szCs w:val="18"/>
                <w:color w:val="auto"/>
                <w:w w:val="90"/>
              </w:rPr>
              <w:t>08/03/2021</w:t>
            </w:r>
          </w:p>
        </w:tc>
      </w:tr>
      <w:tr>
        <w:trPr>
          <w:trHeight w:val="182"/>
        </w:trPr>
        <w:tc>
          <w:tcPr>
            <w:tcW w:w="3500" w:type="dxa"/>
            <w:vAlign w:val="bottom"/>
          </w:tcPr>
          <w:p>
            <w:pPr>
              <w:jc w:val="center"/>
              <w:spacing w:after="0" w:line="182" w:lineRule="exact"/>
              <w:rPr>
                <w:sz w:val="20"/>
                <w:szCs w:val="20"/>
                <w:color w:val="auto"/>
              </w:rPr>
            </w:pPr>
            <w:r>
              <w:rPr>
                <w:rFonts w:ascii="Arial" w:cs="Arial" w:eastAsia="Arial" w:hAnsi="Arial"/>
                <w:sz w:val="18"/>
                <w:szCs w:val="18"/>
                <w:color w:val="auto"/>
                <w:w w:val="91"/>
              </w:rPr>
              <w:t>Timothy Johnson</w:t>
            </w:r>
          </w:p>
        </w:tc>
        <w:tc>
          <w:tcPr>
            <w:tcW w:w="4740" w:type="dxa"/>
            <w:vAlign w:val="bottom"/>
          </w:tcPr>
          <w:p>
            <w:pPr>
              <w:jc w:val="center"/>
              <w:ind w:right="510"/>
              <w:spacing w:after="0" w:line="182" w:lineRule="exact"/>
              <w:rPr>
                <w:sz w:val="20"/>
                <w:szCs w:val="20"/>
                <w:color w:val="auto"/>
              </w:rPr>
            </w:pPr>
            <w:r>
              <w:rPr>
                <w:rFonts w:ascii="Arial" w:cs="Arial" w:eastAsia="Arial" w:hAnsi="Arial"/>
                <w:sz w:val="18"/>
                <w:szCs w:val="18"/>
                <w:color w:val="auto"/>
                <w:w w:val="93"/>
              </w:rPr>
              <w:t>(principal financial officer and principal accounting</w:t>
            </w:r>
          </w:p>
        </w:tc>
        <w:tc>
          <w:tcPr>
            <w:tcW w:w="3000" w:type="dxa"/>
            <w:vAlign w:val="bottom"/>
          </w:tcPr>
          <w:p>
            <w:pPr>
              <w:spacing w:after="0"/>
              <w:rPr>
                <w:sz w:val="15"/>
                <w:szCs w:val="15"/>
                <w:color w:val="auto"/>
              </w:rPr>
            </w:pPr>
          </w:p>
        </w:tc>
      </w:tr>
      <w:tr>
        <w:trPr>
          <w:trHeight w:val="230"/>
        </w:trPr>
        <w:tc>
          <w:tcPr>
            <w:tcW w:w="3500" w:type="dxa"/>
            <w:vAlign w:val="bottom"/>
          </w:tcPr>
          <w:p>
            <w:pPr>
              <w:spacing w:after="0"/>
              <w:rPr>
                <w:sz w:val="19"/>
                <w:szCs w:val="19"/>
                <w:color w:val="auto"/>
              </w:rPr>
            </w:pPr>
          </w:p>
        </w:tc>
        <w:tc>
          <w:tcPr>
            <w:tcW w:w="4740" w:type="dxa"/>
            <w:vAlign w:val="bottom"/>
          </w:tcPr>
          <w:p>
            <w:pPr>
              <w:jc w:val="center"/>
              <w:ind w:right="510"/>
              <w:spacing w:after="0"/>
              <w:rPr>
                <w:sz w:val="20"/>
                <w:szCs w:val="20"/>
                <w:color w:val="auto"/>
              </w:rPr>
            </w:pPr>
            <w:r>
              <w:rPr>
                <w:rFonts w:ascii="Arial" w:cs="Arial" w:eastAsia="Arial" w:hAnsi="Arial"/>
                <w:sz w:val="18"/>
                <w:szCs w:val="18"/>
                <w:color w:val="auto"/>
                <w:w w:val="98"/>
              </w:rPr>
              <w:t>officer)</w:t>
            </w:r>
          </w:p>
        </w:tc>
        <w:tc>
          <w:tcPr>
            <w:tcW w:w="3000" w:type="dxa"/>
            <w:vAlign w:val="bottom"/>
          </w:tcPr>
          <w:p>
            <w:pPr>
              <w:spacing w:after="0"/>
              <w:rPr>
                <w:sz w:val="19"/>
                <w:szCs w:val="19"/>
                <w:color w:val="auto"/>
              </w:rPr>
            </w:pPr>
          </w:p>
        </w:tc>
      </w:tr>
      <w:tr>
        <w:trPr>
          <w:trHeight w:val="230"/>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Irene Chang Britt</w:t>
            </w:r>
          </w:p>
        </w:tc>
        <w:tc>
          <w:tcPr>
            <w:tcW w:w="4740" w:type="dxa"/>
            <w:vAlign w:val="bottom"/>
          </w:tcPr>
          <w:p>
            <w:pPr>
              <w:jc w:val="center"/>
              <w:ind w:right="510"/>
              <w:spacing w:after="0"/>
              <w:rPr>
                <w:sz w:val="20"/>
                <w:szCs w:val="20"/>
                <w:color w:val="auto"/>
              </w:rPr>
            </w:pPr>
            <w:r>
              <w:rPr>
                <w:rFonts w:ascii="Arial" w:cs="Arial" w:eastAsia="Arial" w:hAnsi="Arial"/>
                <w:sz w:val="18"/>
                <w:szCs w:val="18"/>
                <w:color w:val="auto"/>
                <w:w w:val="91"/>
              </w:rPr>
              <w:t>Director</w:t>
            </w:r>
          </w:p>
        </w:tc>
        <w:tc>
          <w:tcPr>
            <w:tcW w:w="3000" w:type="dxa"/>
            <w:vAlign w:val="bottom"/>
          </w:tcPr>
          <w:p>
            <w:pPr>
              <w:jc w:val="center"/>
              <w:ind w:right="490"/>
              <w:spacing w:after="0"/>
              <w:rPr>
                <w:sz w:val="20"/>
                <w:szCs w:val="20"/>
                <w:color w:val="auto"/>
              </w:rPr>
            </w:pPr>
            <w:r>
              <w:rPr>
                <w:rFonts w:ascii="Arial" w:cs="Arial" w:eastAsia="Arial" w:hAnsi="Arial"/>
                <w:sz w:val="18"/>
                <w:szCs w:val="18"/>
                <w:color w:val="auto"/>
                <w:w w:val="90"/>
              </w:rPr>
              <w:t>08/03/2021</w:t>
            </w:r>
          </w:p>
        </w:tc>
      </w:tr>
      <w:tr>
        <w:trPr>
          <w:trHeight w:val="224"/>
        </w:trPr>
        <w:tc>
          <w:tcPr>
            <w:tcW w:w="3500" w:type="dxa"/>
            <w:vAlign w:val="bottom"/>
          </w:tcPr>
          <w:p>
            <w:pPr>
              <w:jc w:val="center"/>
              <w:spacing w:after="0"/>
              <w:rPr>
                <w:sz w:val="20"/>
                <w:szCs w:val="20"/>
                <w:color w:val="auto"/>
              </w:rPr>
            </w:pPr>
            <w:r>
              <w:rPr>
                <w:rFonts w:ascii="Arial" w:cs="Arial" w:eastAsia="Arial" w:hAnsi="Arial"/>
                <w:sz w:val="18"/>
                <w:szCs w:val="18"/>
                <w:color w:val="auto"/>
                <w:w w:val="92"/>
              </w:rPr>
              <w:t>Irene Chang Britt</w:t>
            </w:r>
          </w:p>
        </w:tc>
        <w:tc>
          <w:tcPr>
            <w:tcW w:w="4740" w:type="dxa"/>
            <w:vAlign w:val="bottom"/>
          </w:tcPr>
          <w:p>
            <w:pPr>
              <w:spacing w:after="0"/>
              <w:rPr>
                <w:sz w:val="19"/>
                <w:szCs w:val="19"/>
                <w:color w:val="auto"/>
              </w:rPr>
            </w:pPr>
          </w:p>
        </w:tc>
        <w:tc>
          <w:tcPr>
            <w:tcW w:w="3000" w:type="dxa"/>
            <w:vAlign w:val="bottom"/>
          </w:tcPr>
          <w:p>
            <w:pPr>
              <w:spacing w:after="0"/>
              <w:rPr>
                <w:sz w:val="19"/>
                <w:szCs w:val="19"/>
                <w:color w:val="auto"/>
              </w:rPr>
            </w:pPr>
          </w:p>
        </w:tc>
      </w:tr>
      <w:tr>
        <w:trPr>
          <w:trHeight w:val="418"/>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Sarah Davis</w:t>
            </w:r>
          </w:p>
        </w:tc>
        <w:tc>
          <w:tcPr>
            <w:tcW w:w="4740" w:type="dxa"/>
            <w:vAlign w:val="bottom"/>
          </w:tcPr>
          <w:p>
            <w:pPr>
              <w:jc w:val="center"/>
              <w:ind w:right="510"/>
              <w:spacing w:after="0"/>
              <w:rPr>
                <w:sz w:val="20"/>
                <w:szCs w:val="20"/>
                <w:color w:val="auto"/>
              </w:rPr>
            </w:pPr>
            <w:r>
              <w:rPr>
                <w:rFonts w:ascii="Arial" w:cs="Arial" w:eastAsia="Arial" w:hAnsi="Arial"/>
                <w:sz w:val="18"/>
                <w:szCs w:val="18"/>
                <w:color w:val="auto"/>
                <w:w w:val="91"/>
              </w:rPr>
              <w:t>Director</w:t>
            </w:r>
          </w:p>
        </w:tc>
        <w:tc>
          <w:tcPr>
            <w:tcW w:w="3000" w:type="dxa"/>
            <w:vAlign w:val="bottom"/>
          </w:tcPr>
          <w:p>
            <w:pPr>
              <w:jc w:val="center"/>
              <w:ind w:right="490"/>
              <w:spacing w:after="0"/>
              <w:rPr>
                <w:sz w:val="20"/>
                <w:szCs w:val="20"/>
                <w:color w:val="auto"/>
              </w:rPr>
            </w:pPr>
            <w:r>
              <w:rPr>
                <w:rFonts w:ascii="Arial" w:cs="Arial" w:eastAsia="Arial" w:hAnsi="Arial"/>
                <w:sz w:val="18"/>
                <w:szCs w:val="18"/>
                <w:color w:val="auto"/>
                <w:w w:val="90"/>
              </w:rPr>
              <w:t>08/03/2021</w:t>
            </w:r>
          </w:p>
        </w:tc>
      </w:tr>
      <w:tr>
        <w:trPr>
          <w:trHeight w:val="224"/>
        </w:trPr>
        <w:tc>
          <w:tcPr>
            <w:tcW w:w="3500" w:type="dxa"/>
            <w:vAlign w:val="bottom"/>
          </w:tcPr>
          <w:p>
            <w:pPr>
              <w:jc w:val="center"/>
              <w:spacing w:after="0"/>
              <w:rPr>
                <w:sz w:val="20"/>
                <w:szCs w:val="20"/>
                <w:color w:val="auto"/>
              </w:rPr>
            </w:pPr>
            <w:r>
              <w:rPr>
                <w:rFonts w:ascii="Arial" w:cs="Arial" w:eastAsia="Arial" w:hAnsi="Arial"/>
                <w:sz w:val="18"/>
                <w:szCs w:val="18"/>
                <w:color w:val="auto"/>
                <w:w w:val="87"/>
              </w:rPr>
              <w:t>Sarah Davis</w:t>
            </w:r>
          </w:p>
        </w:tc>
        <w:tc>
          <w:tcPr>
            <w:tcW w:w="4740" w:type="dxa"/>
            <w:vAlign w:val="bottom"/>
          </w:tcPr>
          <w:p>
            <w:pPr>
              <w:spacing w:after="0"/>
              <w:rPr>
                <w:sz w:val="19"/>
                <w:szCs w:val="19"/>
                <w:color w:val="auto"/>
              </w:rPr>
            </w:pPr>
          </w:p>
        </w:tc>
        <w:tc>
          <w:tcPr>
            <w:tcW w:w="3000" w:type="dxa"/>
            <w:vAlign w:val="bottom"/>
          </w:tcPr>
          <w:p>
            <w:pPr>
              <w:spacing w:after="0"/>
              <w:rPr>
                <w:sz w:val="19"/>
                <w:szCs w:val="19"/>
                <w:color w:val="auto"/>
              </w:rPr>
            </w:pPr>
          </w:p>
        </w:tc>
      </w:tr>
      <w:tr>
        <w:trPr>
          <w:trHeight w:val="418"/>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Jacqueline Hernandez</w:t>
            </w:r>
          </w:p>
        </w:tc>
        <w:tc>
          <w:tcPr>
            <w:tcW w:w="4740" w:type="dxa"/>
            <w:vAlign w:val="bottom"/>
          </w:tcPr>
          <w:p>
            <w:pPr>
              <w:jc w:val="center"/>
              <w:ind w:right="510"/>
              <w:spacing w:after="0"/>
              <w:rPr>
                <w:sz w:val="20"/>
                <w:szCs w:val="20"/>
                <w:color w:val="auto"/>
              </w:rPr>
            </w:pPr>
            <w:r>
              <w:rPr>
                <w:rFonts w:ascii="Arial" w:cs="Arial" w:eastAsia="Arial" w:hAnsi="Arial"/>
                <w:sz w:val="18"/>
                <w:szCs w:val="18"/>
                <w:color w:val="auto"/>
                <w:w w:val="91"/>
              </w:rPr>
              <w:t>Director</w:t>
            </w:r>
          </w:p>
        </w:tc>
        <w:tc>
          <w:tcPr>
            <w:tcW w:w="3000" w:type="dxa"/>
            <w:vAlign w:val="bottom"/>
          </w:tcPr>
          <w:p>
            <w:pPr>
              <w:jc w:val="center"/>
              <w:ind w:right="490"/>
              <w:spacing w:after="0"/>
              <w:rPr>
                <w:sz w:val="20"/>
                <w:szCs w:val="20"/>
                <w:color w:val="auto"/>
              </w:rPr>
            </w:pPr>
            <w:r>
              <w:rPr>
                <w:rFonts w:ascii="Arial" w:cs="Arial" w:eastAsia="Arial" w:hAnsi="Arial"/>
                <w:sz w:val="18"/>
                <w:szCs w:val="18"/>
                <w:color w:val="auto"/>
                <w:w w:val="90"/>
              </w:rPr>
              <w:t>08/03/2021</w:t>
            </w:r>
          </w:p>
        </w:tc>
      </w:tr>
      <w:tr>
        <w:trPr>
          <w:trHeight w:val="224"/>
        </w:trPr>
        <w:tc>
          <w:tcPr>
            <w:tcW w:w="3500" w:type="dxa"/>
            <w:vAlign w:val="bottom"/>
          </w:tcPr>
          <w:p>
            <w:pPr>
              <w:jc w:val="center"/>
              <w:spacing w:after="0"/>
              <w:rPr>
                <w:sz w:val="20"/>
                <w:szCs w:val="20"/>
                <w:color w:val="auto"/>
              </w:rPr>
            </w:pPr>
            <w:r>
              <w:rPr>
                <w:rFonts w:ascii="Arial" w:cs="Arial" w:eastAsia="Arial" w:hAnsi="Arial"/>
                <w:sz w:val="18"/>
                <w:szCs w:val="18"/>
                <w:color w:val="auto"/>
                <w:w w:val="88"/>
              </w:rPr>
              <w:t>Jacqueline Hernandez</w:t>
            </w:r>
          </w:p>
        </w:tc>
        <w:tc>
          <w:tcPr>
            <w:tcW w:w="4740" w:type="dxa"/>
            <w:vAlign w:val="bottom"/>
          </w:tcPr>
          <w:p>
            <w:pPr>
              <w:spacing w:after="0"/>
              <w:rPr>
                <w:sz w:val="19"/>
                <w:szCs w:val="19"/>
                <w:color w:val="auto"/>
              </w:rPr>
            </w:pPr>
          </w:p>
        </w:tc>
        <w:tc>
          <w:tcPr>
            <w:tcW w:w="3000" w:type="dxa"/>
            <w:vAlign w:val="bottom"/>
          </w:tcPr>
          <w:p>
            <w:pPr>
              <w:spacing w:after="0"/>
              <w:rPr>
                <w:sz w:val="19"/>
                <w:szCs w:val="19"/>
                <w:color w:val="auto"/>
              </w:rPr>
            </w:pPr>
          </w:p>
        </w:tc>
      </w:tr>
      <w:tr>
        <w:trPr>
          <w:trHeight w:val="418"/>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Donna A. James</w:t>
            </w:r>
          </w:p>
        </w:tc>
        <w:tc>
          <w:tcPr>
            <w:tcW w:w="4740" w:type="dxa"/>
            <w:vAlign w:val="bottom"/>
          </w:tcPr>
          <w:p>
            <w:pPr>
              <w:jc w:val="center"/>
              <w:ind w:right="510"/>
              <w:spacing w:after="0"/>
              <w:rPr>
                <w:sz w:val="20"/>
                <w:szCs w:val="20"/>
                <w:color w:val="auto"/>
              </w:rPr>
            </w:pPr>
            <w:r>
              <w:rPr>
                <w:rFonts w:ascii="Arial" w:cs="Arial" w:eastAsia="Arial" w:hAnsi="Arial"/>
                <w:sz w:val="18"/>
                <w:szCs w:val="18"/>
                <w:color w:val="auto"/>
                <w:w w:val="91"/>
              </w:rPr>
              <w:t>Director</w:t>
            </w:r>
          </w:p>
        </w:tc>
        <w:tc>
          <w:tcPr>
            <w:tcW w:w="3000" w:type="dxa"/>
            <w:vAlign w:val="bottom"/>
          </w:tcPr>
          <w:p>
            <w:pPr>
              <w:jc w:val="center"/>
              <w:ind w:right="490"/>
              <w:spacing w:after="0"/>
              <w:rPr>
                <w:sz w:val="20"/>
                <w:szCs w:val="20"/>
                <w:color w:val="auto"/>
              </w:rPr>
            </w:pPr>
            <w:r>
              <w:rPr>
                <w:rFonts w:ascii="Arial" w:cs="Arial" w:eastAsia="Arial" w:hAnsi="Arial"/>
                <w:sz w:val="18"/>
                <w:szCs w:val="18"/>
                <w:color w:val="auto"/>
                <w:w w:val="90"/>
              </w:rPr>
              <w:t>08/03/2021</w:t>
            </w:r>
          </w:p>
        </w:tc>
      </w:tr>
      <w:tr>
        <w:trPr>
          <w:trHeight w:val="224"/>
        </w:trPr>
        <w:tc>
          <w:tcPr>
            <w:tcW w:w="3500" w:type="dxa"/>
            <w:vAlign w:val="bottom"/>
          </w:tcPr>
          <w:p>
            <w:pPr>
              <w:jc w:val="center"/>
              <w:spacing w:after="0"/>
              <w:rPr>
                <w:sz w:val="20"/>
                <w:szCs w:val="20"/>
                <w:color w:val="auto"/>
              </w:rPr>
            </w:pPr>
            <w:r>
              <w:rPr>
                <w:rFonts w:ascii="Arial" w:cs="Arial" w:eastAsia="Arial" w:hAnsi="Arial"/>
                <w:sz w:val="18"/>
                <w:szCs w:val="18"/>
                <w:color w:val="auto"/>
                <w:w w:val="88"/>
              </w:rPr>
              <w:t>Donna A. James</w:t>
            </w:r>
          </w:p>
        </w:tc>
        <w:tc>
          <w:tcPr>
            <w:tcW w:w="4740" w:type="dxa"/>
            <w:vAlign w:val="bottom"/>
          </w:tcPr>
          <w:p>
            <w:pPr>
              <w:spacing w:after="0"/>
              <w:rPr>
                <w:sz w:val="19"/>
                <w:szCs w:val="19"/>
                <w:color w:val="auto"/>
              </w:rPr>
            </w:pPr>
          </w:p>
        </w:tc>
        <w:tc>
          <w:tcPr>
            <w:tcW w:w="3000" w:type="dxa"/>
            <w:vAlign w:val="bottom"/>
          </w:tcPr>
          <w:p>
            <w:pPr>
              <w:spacing w:after="0"/>
              <w:rPr>
                <w:sz w:val="19"/>
                <w:szCs w:val="19"/>
                <w:color w:val="auto"/>
              </w:rPr>
            </w:pPr>
          </w:p>
        </w:tc>
      </w:tr>
      <w:tr>
        <w:trPr>
          <w:trHeight w:val="418"/>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Lauren B. Peters</w:t>
            </w:r>
          </w:p>
        </w:tc>
        <w:tc>
          <w:tcPr>
            <w:tcW w:w="4740" w:type="dxa"/>
            <w:vAlign w:val="bottom"/>
          </w:tcPr>
          <w:p>
            <w:pPr>
              <w:jc w:val="center"/>
              <w:ind w:right="510"/>
              <w:spacing w:after="0"/>
              <w:rPr>
                <w:sz w:val="20"/>
                <w:szCs w:val="20"/>
                <w:color w:val="auto"/>
              </w:rPr>
            </w:pPr>
            <w:r>
              <w:rPr>
                <w:rFonts w:ascii="Arial" w:cs="Arial" w:eastAsia="Arial" w:hAnsi="Arial"/>
                <w:sz w:val="18"/>
                <w:szCs w:val="18"/>
                <w:color w:val="auto"/>
                <w:w w:val="91"/>
              </w:rPr>
              <w:t>Director</w:t>
            </w:r>
          </w:p>
        </w:tc>
        <w:tc>
          <w:tcPr>
            <w:tcW w:w="3000" w:type="dxa"/>
            <w:vAlign w:val="bottom"/>
          </w:tcPr>
          <w:p>
            <w:pPr>
              <w:jc w:val="center"/>
              <w:ind w:right="490"/>
              <w:spacing w:after="0"/>
              <w:rPr>
                <w:sz w:val="20"/>
                <w:szCs w:val="20"/>
                <w:color w:val="auto"/>
              </w:rPr>
            </w:pPr>
            <w:r>
              <w:rPr>
                <w:rFonts w:ascii="Arial" w:cs="Arial" w:eastAsia="Arial" w:hAnsi="Arial"/>
                <w:sz w:val="18"/>
                <w:szCs w:val="18"/>
                <w:color w:val="auto"/>
                <w:w w:val="90"/>
              </w:rPr>
              <w:t>08/03/2021</w:t>
            </w:r>
          </w:p>
        </w:tc>
      </w:tr>
      <w:tr>
        <w:trPr>
          <w:trHeight w:val="224"/>
        </w:trPr>
        <w:tc>
          <w:tcPr>
            <w:tcW w:w="3500" w:type="dxa"/>
            <w:vAlign w:val="bottom"/>
          </w:tcPr>
          <w:p>
            <w:pPr>
              <w:jc w:val="center"/>
              <w:spacing w:after="0"/>
              <w:rPr>
                <w:sz w:val="20"/>
                <w:szCs w:val="20"/>
                <w:color w:val="auto"/>
              </w:rPr>
            </w:pPr>
            <w:r>
              <w:rPr>
                <w:rFonts w:ascii="Arial" w:cs="Arial" w:eastAsia="Arial" w:hAnsi="Arial"/>
                <w:sz w:val="18"/>
                <w:szCs w:val="18"/>
                <w:color w:val="auto"/>
                <w:w w:val="90"/>
              </w:rPr>
              <w:t>Lauren B. Peters</w:t>
            </w:r>
          </w:p>
        </w:tc>
        <w:tc>
          <w:tcPr>
            <w:tcW w:w="4740" w:type="dxa"/>
            <w:vAlign w:val="bottom"/>
          </w:tcPr>
          <w:p>
            <w:pPr>
              <w:spacing w:after="0"/>
              <w:rPr>
                <w:sz w:val="19"/>
                <w:szCs w:val="19"/>
                <w:color w:val="auto"/>
              </w:rPr>
            </w:pPr>
          </w:p>
        </w:tc>
        <w:tc>
          <w:tcPr>
            <w:tcW w:w="3000" w:type="dxa"/>
            <w:vAlign w:val="bottom"/>
          </w:tcPr>
          <w:p>
            <w:pPr>
              <w:spacing w:after="0"/>
              <w:rPr>
                <w:sz w:val="19"/>
                <w:szCs w:val="19"/>
                <w:color w:val="auto"/>
              </w:rPr>
            </w:pPr>
          </w:p>
        </w:tc>
      </w:tr>
      <w:tr>
        <w:trPr>
          <w:trHeight w:val="418"/>
        </w:trPr>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Anne Sheehan</w:t>
            </w:r>
          </w:p>
        </w:tc>
        <w:tc>
          <w:tcPr>
            <w:tcW w:w="4740" w:type="dxa"/>
            <w:vAlign w:val="bottom"/>
          </w:tcPr>
          <w:p>
            <w:pPr>
              <w:jc w:val="center"/>
              <w:ind w:right="510"/>
              <w:spacing w:after="0"/>
              <w:rPr>
                <w:sz w:val="20"/>
                <w:szCs w:val="20"/>
                <w:color w:val="auto"/>
              </w:rPr>
            </w:pPr>
            <w:r>
              <w:rPr>
                <w:rFonts w:ascii="Arial" w:cs="Arial" w:eastAsia="Arial" w:hAnsi="Arial"/>
                <w:sz w:val="18"/>
                <w:szCs w:val="18"/>
                <w:color w:val="auto"/>
                <w:w w:val="91"/>
              </w:rPr>
              <w:t>Director</w:t>
            </w:r>
          </w:p>
        </w:tc>
        <w:tc>
          <w:tcPr>
            <w:tcW w:w="3000" w:type="dxa"/>
            <w:vAlign w:val="bottom"/>
          </w:tcPr>
          <w:p>
            <w:pPr>
              <w:jc w:val="center"/>
              <w:ind w:right="490"/>
              <w:spacing w:after="0"/>
              <w:rPr>
                <w:sz w:val="20"/>
                <w:szCs w:val="20"/>
                <w:color w:val="auto"/>
              </w:rPr>
            </w:pPr>
            <w:r>
              <w:rPr>
                <w:rFonts w:ascii="Arial" w:cs="Arial" w:eastAsia="Arial" w:hAnsi="Arial"/>
                <w:sz w:val="18"/>
                <w:szCs w:val="18"/>
                <w:color w:val="auto"/>
                <w:w w:val="90"/>
              </w:rPr>
              <w:t>08/03/2021</w:t>
            </w:r>
          </w:p>
        </w:tc>
      </w:tr>
      <w:tr>
        <w:trPr>
          <w:trHeight w:val="224"/>
        </w:trPr>
        <w:tc>
          <w:tcPr>
            <w:tcW w:w="3500" w:type="dxa"/>
            <w:vAlign w:val="bottom"/>
          </w:tcPr>
          <w:p>
            <w:pPr>
              <w:jc w:val="center"/>
              <w:spacing w:after="0"/>
              <w:rPr>
                <w:sz w:val="20"/>
                <w:szCs w:val="20"/>
                <w:color w:val="auto"/>
              </w:rPr>
            </w:pPr>
            <w:r>
              <w:rPr>
                <w:rFonts w:ascii="Arial" w:cs="Arial" w:eastAsia="Arial" w:hAnsi="Arial"/>
                <w:sz w:val="18"/>
                <w:szCs w:val="18"/>
                <w:color w:val="auto"/>
                <w:w w:val="88"/>
              </w:rPr>
              <w:t>Anne Sheehan</w:t>
            </w:r>
          </w:p>
        </w:tc>
        <w:tc>
          <w:tcPr>
            <w:tcW w:w="4740" w:type="dxa"/>
            <w:vAlign w:val="bottom"/>
          </w:tcPr>
          <w:p>
            <w:pPr>
              <w:spacing w:after="0"/>
              <w:rPr>
                <w:sz w:val="19"/>
                <w:szCs w:val="19"/>
                <w:color w:val="auto"/>
              </w:rPr>
            </w:pPr>
          </w:p>
        </w:tc>
        <w:tc>
          <w:tcPr>
            <w:tcW w:w="3000" w:type="dxa"/>
            <w:vAlign w:val="bottom"/>
          </w:tcPr>
          <w:p>
            <w:pPr>
              <w:spacing w:after="0"/>
              <w:rPr>
                <w:sz w:val="19"/>
                <w:szCs w:val="19"/>
                <w:color w:val="auto"/>
              </w:rPr>
            </w:pPr>
          </w:p>
        </w:tc>
      </w:tr>
      <w:tr>
        <w:trPr>
          <w:trHeight w:val="823"/>
        </w:trPr>
        <w:tc>
          <w:tcPr>
            <w:tcW w:w="350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19"/>
          <w:szCs w:val="19"/>
          <w:b w:val="1"/>
          <w:bCs w:val="1"/>
          <w:color w:val="auto"/>
        </w:rPr>
        <w:t>Exhibit 5.1</w:t>
      </w:r>
    </w:p>
    <w:p>
      <w:pPr>
        <w:spacing w:after="0" w:line="265" w:lineRule="exact"/>
        <w:rPr>
          <w:sz w:val="20"/>
          <w:szCs w:val="20"/>
          <w:color w:val="auto"/>
        </w:rPr>
      </w:pPr>
    </w:p>
    <w:p>
      <w:pPr>
        <w:jc w:val="right"/>
        <w:spacing w:after="0"/>
        <w:rPr>
          <w:sz w:val="20"/>
          <w:szCs w:val="20"/>
          <w:color w:val="auto"/>
        </w:rPr>
      </w:pPr>
      <w:r>
        <w:rPr>
          <w:rFonts w:ascii="Arial" w:cs="Arial" w:eastAsia="Arial" w:hAnsi="Arial"/>
          <w:sz w:val="25"/>
          <w:szCs w:val="25"/>
          <w:b w:val="1"/>
          <w:bCs w:val="1"/>
          <w:color w:val="FFFFFF"/>
        </w:rPr>
        <w:t>DRAFT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899795"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899795" cy="16319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p>
      <w:pPr>
        <w:spacing w:after="0" w:line="35" w:lineRule="exact"/>
        <w:rPr>
          <w:sz w:val="20"/>
          <w:szCs w:val="20"/>
          <w:color w:val="auto"/>
        </w:rPr>
      </w:pPr>
    </w:p>
    <w:p>
      <w:pPr>
        <w:ind w:left="2260"/>
        <w:spacing w:after="0"/>
        <w:rPr>
          <w:sz w:val="20"/>
          <w:szCs w:val="20"/>
          <w:color w:val="auto"/>
        </w:rPr>
      </w:pPr>
      <w:r>
        <w:rPr>
          <w:rFonts w:ascii="Arial" w:cs="Arial" w:eastAsia="Arial" w:hAnsi="Arial"/>
          <w:sz w:val="18"/>
          <w:szCs w:val="18"/>
          <w:color w:val="140BE3"/>
        </w:rPr>
        <w:t>+1 212 450 4000</w:t>
      </w:r>
    </w:p>
    <w:p>
      <w:pPr>
        <w:ind w:left="2260"/>
        <w:spacing w:after="0"/>
        <w:rPr>
          <w:sz w:val="20"/>
          <w:szCs w:val="20"/>
          <w:color w:val="auto"/>
        </w:rPr>
      </w:pPr>
      <w:r>
        <w:rPr>
          <w:rFonts w:ascii="Arial" w:cs="Arial" w:eastAsia="Arial" w:hAnsi="Arial"/>
          <w:sz w:val="18"/>
          <w:szCs w:val="18"/>
          <w:color w:val="140BE3"/>
        </w:rPr>
        <w:t>davispolk.com</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140BE3"/>
        </w:rPr>
        <w:t xml:space="preserve">Davis Polk &amp; Wardwell </w:t>
      </w:r>
      <w:r>
        <w:rPr>
          <w:rFonts w:ascii="Arial" w:cs="Arial" w:eastAsia="Arial" w:hAnsi="Arial"/>
          <w:sz w:val="12"/>
          <w:szCs w:val="12"/>
          <w:color w:val="140BE3"/>
        </w:rPr>
        <w:t>LLP</w:t>
      </w:r>
    </w:p>
    <w:p>
      <w:pPr>
        <w:spacing w:after="0" w:line="234" w:lineRule="auto"/>
        <w:rPr>
          <w:sz w:val="20"/>
          <w:szCs w:val="20"/>
          <w:color w:val="auto"/>
        </w:rPr>
      </w:pPr>
      <w:r>
        <w:rPr>
          <w:rFonts w:ascii="Arial" w:cs="Arial" w:eastAsia="Arial" w:hAnsi="Arial"/>
          <w:sz w:val="18"/>
          <w:szCs w:val="18"/>
          <w:color w:val="140BE3"/>
        </w:rPr>
        <w:t>450 Lexington Avenue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140BE3"/>
        </w:rPr>
        <w:t>New York, NY 10017</w:t>
      </w:r>
    </w:p>
    <w:p>
      <w:pPr>
        <w:spacing w:after="0" w:line="200" w:lineRule="exact"/>
        <w:rPr>
          <w:sz w:val="20"/>
          <w:szCs w:val="20"/>
          <w:color w:val="auto"/>
        </w:rPr>
      </w:pPr>
    </w:p>
    <w:p>
      <w:pPr>
        <w:sectPr>
          <w:pgSz w:w="11900" w:h="16838" w:orient="portrait"/>
          <w:cols w:equalWidth="0" w:num="2">
            <w:col w:w="4240" w:space="720"/>
            <w:col w:w="6280"/>
          </w:cols>
          <w:pgMar w:left="320" w:top="111" w:right="339" w:bottom="1440" w:gutter="0" w:footer="0" w:header="0"/>
          <w:type w:val="continuous"/>
        </w:sect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OPINION OF DAVIS POLK &amp; WARDWELL LLP</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August 3, 2021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Victoria’s Secret &amp; Co.</w:t>
      </w:r>
    </w:p>
    <w:p>
      <w:pPr>
        <w:spacing w:after="0" w:line="234" w:lineRule="auto"/>
        <w:rPr>
          <w:sz w:val="20"/>
          <w:szCs w:val="20"/>
          <w:color w:val="auto"/>
        </w:rPr>
      </w:pPr>
      <w:r>
        <w:rPr>
          <w:rFonts w:ascii="Arial" w:cs="Arial" w:eastAsia="Arial" w:hAnsi="Arial"/>
          <w:sz w:val="18"/>
          <w:szCs w:val="18"/>
          <w:color w:val="auto"/>
        </w:rPr>
        <w:t>4 Limited Parkway East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Reynoldsburg, Ohio 43068</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76"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We have acted as special counsel to Victoria’s Secret &amp; Co.,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are delivering this opinion in connection with the Company’s Registration Statement on Form S-8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filed with the Securities and Exchange Commission pursuant to the Securities Act of 1933, as amended, for the registration of 6,600,000 shares of the Company’s common stock, par value $0.01 per share (the “</w:t>
      </w:r>
      <w:r>
        <w:rPr>
          <w:rFonts w:ascii="Arial" w:cs="Arial" w:eastAsia="Arial" w:hAnsi="Arial"/>
          <w:sz w:val="18"/>
          <w:szCs w:val="18"/>
          <w:b w:val="1"/>
          <w:bCs w:val="1"/>
          <w:color w:val="auto"/>
        </w:rPr>
        <w:t>Shares</w:t>
      </w:r>
      <w:r>
        <w:rPr>
          <w:rFonts w:ascii="Arial" w:cs="Arial" w:eastAsia="Arial" w:hAnsi="Arial"/>
          <w:sz w:val="18"/>
          <w:szCs w:val="18"/>
          <w:color w:val="auto"/>
        </w:rPr>
        <w:t>”), issuable pursuant to the Victoria’s Secret &amp; Co. 2021 Stock Option and Performance Incentive Plan (the “</w:t>
      </w:r>
      <w:r>
        <w:rPr>
          <w:rFonts w:ascii="Arial" w:cs="Arial" w:eastAsia="Arial" w:hAnsi="Arial"/>
          <w:sz w:val="18"/>
          <w:szCs w:val="18"/>
          <w:b w:val="1"/>
          <w:bCs w:val="1"/>
          <w:color w:val="auto"/>
        </w:rPr>
        <w:t>Incentive Plan</w:t>
      </w:r>
      <w:r>
        <w:rPr>
          <w:rFonts w:ascii="Arial" w:cs="Arial" w:eastAsia="Arial" w:hAnsi="Arial"/>
          <w:sz w:val="18"/>
          <w:szCs w:val="18"/>
          <w:color w:val="auto"/>
        </w:rPr>
        <w:t>”) with respect to “</w:t>
      </w:r>
      <w:r>
        <w:rPr>
          <w:rFonts w:ascii="Arial" w:cs="Arial" w:eastAsia="Arial" w:hAnsi="Arial"/>
          <w:sz w:val="18"/>
          <w:szCs w:val="18"/>
          <w:b w:val="1"/>
          <w:bCs w:val="1"/>
          <w:color w:val="auto"/>
        </w:rPr>
        <w:t>Converted Awards</w:t>
      </w:r>
      <w:r>
        <w:rPr>
          <w:rFonts w:ascii="Arial" w:cs="Arial" w:eastAsia="Arial" w:hAnsi="Arial"/>
          <w:sz w:val="18"/>
          <w:szCs w:val="18"/>
          <w:color w:val="auto"/>
        </w:rPr>
        <w:t>” (as defined in the Incentive Plan).</w:t>
      </w:r>
    </w:p>
    <w:p>
      <w:pPr>
        <w:spacing w:after="0" w:line="185"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8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rendering the opinion expressed herein, we have, without independent inquiry or investigation, assumed that (i) all documents submitted to us as originals are authentic and complete, (ii) all documents submitted to us as copies conform to authentic, complete originals, (iii) all signatures on all documents that we reviewed are genuine, (iv) all natural persons executing documents had and have the legal capacity to do so, (v) all statements in certificates of public officials and officers of the Company that we reviewed were and are accurate and (vi) all representations made by the Company as to matters of fact in the documents that we reviewed were and are accurate.</w:t>
      </w:r>
    </w:p>
    <w:p>
      <w:pPr>
        <w:spacing w:after="0" w:line="189"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On the basis of the foregoing, we are of the opinion that the Shares have been duly authorized and, when and to the extent issued pursuant to the Incentive Plan upon receipt by the Company of the consideration for the Shares specified therein, if and as applicable, will be validly issued, fully paid and non-assessable.</w:t>
      </w:r>
    </w:p>
    <w:p>
      <w:pPr>
        <w:spacing w:after="0" w:line="189" w:lineRule="exact"/>
        <w:rPr>
          <w:sz w:val="20"/>
          <w:szCs w:val="20"/>
          <w:color w:val="auto"/>
        </w:rPr>
      </w:pPr>
    </w:p>
    <w:p>
      <w:pPr>
        <w:ind w:right="660"/>
        <w:spacing w:after="0" w:line="246" w:lineRule="auto"/>
        <w:rPr>
          <w:sz w:val="20"/>
          <w:szCs w:val="20"/>
          <w:color w:val="auto"/>
        </w:rPr>
      </w:pPr>
      <w:r>
        <w:rPr>
          <w:rFonts w:ascii="Arial" w:cs="Arial" w:eastAsia="Arial" w:hAnsi="Arial"/>
          <w:sz w:val="18"/>
          <w:szCs w:val="18"/>
          <w:color w:val="auto"/>
        </w:rPr>
        <w:t>We are members of the Bar of the State of New York and the foregoing opinion is limited to the laws of the State of New York and the General Corporation Law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7" w:name="page8"/>
    <w:bookmarkEnd w:id="7"/>
    <w:p>
      <w:pPr>
        <w:jc w:val="right"/>
        <w:spacing w:after="0"/>
        <w:rPr>
          <w:sz w:val="20"/>
          <w:szCs w:val="20"/>
          <w:color w:val="auto"/>
        </w:rPr>
      </w:pPr>
      <w:r>
        <w:rPr>
          <w:rFonts w:ascii="Arial" w:cs="Arial" w:eastAsia="Arial" w:hAnsi="Arial"/>
          <w:sz w:val="25"/>
          <w:szCs w:val="25"/>
          <w:b w:val="1"/>
          <w:bCs w:val="1"/>
          <w:color w:val="FFFFFF"/>
        </w:rPr>
        <w:t>DRAFT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-162560</wp:posOffset>
            </wp:positionV>
            <wp:extent cx="89154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891540" cy="17145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We hereby consent to the filing of this opinion as an exhibit to the Registration Statement. In giving this consent, we do not admit that we are in the category of persons whose consent is required under Section 7 of the Securities 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Davis Polk &amp; Wardwell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80" w:type="dxa"/>
            <w:vAlign w:val="bottom"/>
            <w:tcBorders>
              <w:top w:val="single" w:sz="8" w:color="3265FF"/>
            </w:tcBorders>
          </w:tcPr>
          <w:p>
            <w:pPr>
              <w:spacing w:after="0"/>
              <w:rPr>
                <w:sz w:val="20"/>
                <w:szCs w:val="20"/>
                <w:color w:val="auto"/>
              </w:rPr>
            </w:pPr>
            <w:r>
              <w:rPr>
                <w:rFonts w:ascii="Arial" w:cs="Arial" w:eastAsia="Arial" w:hAnsi="Arial"/>
                <w:sz w:val="18"/>
                <w:szCs w:val="18"/>
                <w:color w:val="auto"/>
              </w:rPr>
              <w:t>August 3, 2021</w:t>
            </w:r>
          </w:p>
        </w:tc>
        <w:tc>
          <w:tcPr>
            <w:tcW w:w="5060" w:type="dxa"/>
            <w:vAlign w:val="bottom"/>
            <w:tcBorders>
              <w:top w:val="single" w:sz="8" w:color="3265FF"/>
            </w:tcBorders>
          </w:tcPr>
          <w:p>
            <w:pPr>
              <w:jc w:val="right"/>
              <w:spacing w:after="0"/>
              <w:rPr>
                <w:sz w:val="20"/>
                <w:szCs w:val="20"/>
                <w:color w:val="auto"/>
              </w:rPr>
            </w:pPr>
            <w:r>
              <w:rPr>
                <w:rFonts w:ascii="Arial" w:cs="Arial" w:eastAsia="Arial" w:hAnsi="Arial"/>
                <w:sz w:val="18"/>
                <w:szCs w:val="18"/>
                <w:color w:val="auto"/>
              </w:rPr>
              <w:t>2</w:t>
            </w:r>
          </w:p>
        </w:tc>
      </w:tr>
      <w:tr>
        <w:trPr>
          <w:trHeight w:val="337"/>
        </w:trPr>
        <w:tc>
          <w:tcPr>
            <w:tcW w:w="618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8"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22"/>
          <w:szCs w:val="22"/>
          <w:b w:val="1"/>
          <w:bCs w:val="1"/>
          <w:color w:val="auto"/>
        </w:rPr>
        <w:t>Exhibit 23.1</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consent to the incorporation by reference in the Registration Statement Form S-8 pertaining to the Victoria’s Secret &amp; Co. 2021 Stock Option and Performance Incentive Plan of our report dated April 16, 2021, with respect to the combined financial statements of Victoria’s Secret &amp; Co. included in its Registration Statement on Form 10 (No. 001-40515) filed with the Securities and Exchange Commission on June 21, 2021, as amended.</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Grandview Heights, Ohio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674370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jpeg"/><Relationship Id="rId20" Type="http://schemas.openxmlformats.org/officeDocument/2006/relationships/image" Target="media/image10.png"/><Relationship Id="rId21" Type="http://schemas.openxmlformats.org/officeDocument/2006/relationships/image" Target="media/image11.jpeg"/><Relationship Id="rId22" Type="http://schemas.openxmlformats.org/officeDocument/2006/relationships/image" Target="media/image12.png"/><Relationship Id="rId14" Type="http://schemas.openxmlformats.org/officeDocument/2006/relationships/hyperlink" Target="https://www.sec.gov/Archives/edgar/data/1856437/000114036121021565/nt10022999x5_ex3-1.htm" TargetMode="External"/><Relationship Id="rId15" Type="http://schemas.openxmlformats.org/officeDocument/2006/relationships/hyperlink" Target="https://www.sec.gov/Archives/edgar/data/1856437/000114036121021565/nt10022999x5_ex3-2.htm" TargetMode="External"/><Relationship Id="rId16" Type="http://schemas.openxmlformats.org/officeDocument/2006/relationships/hyperlink" Target="https://www.sec.gov/Archives/edgar/data/1856437/000095010321010671/dp154507_ex99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2021-08-03T16:43:53Z</dcterms:created>
  <dcterms:modified xsi:type="dcterms:W3CDTF">2021-08-03T16:43:53Z</dcterms:modified>
</cp:coreProperties>
</file>